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smallCaps w:val="1"/>
          <w:sz w:val="28"/>
          <w:szCs w:val="28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Arial" w:hAnsi="Arial"/>
          <w:b w:val="1"/>
          <w:bCs w:val="1"/>
          <w:smallCaps w:val="1"/>
          <w:sz w:val="28"/>
          <w:szCs w:val="28"/>
          <w:rtl w:val="0"/>
          <w:lang w:val="it-IT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la tariffa della mano d</w:t>
      </w:r>
      <w:r>
        <w:rPr>
          <w:rFonts w:ascii="Arial" w:hAnsi="Arial" w:hint="default"/>
          <w:b w:val="1"/>
          <w:bCs w:val="1"/>
          <w:smallCaps w:val="1"/>
          <w:sz w:val="28"/>
          <w:szCs w:val="28"/>
          <w:rtl w:val="0"/>
          <w:lang w:val="it-IT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’</w:t>
      </w:r>
      <w:r>
        <w:rPr>
          <w:rFonts w:ascii="Arial" w:hAnsi="Arial"/>
          <w:b w:val="1"/>
          <w:bCs w:val="1"/>
          <w:smallCaps w:val="1"/>
          <w:sz w:val="28"/>
          <w:szCs w:val="28"/>
          <w:rtl w:val="0"/>
          <w:lang w:val="it-IT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opera in imprese di autoriparazione, meccatronica, Gommisti  riparazione macchine agricole  consigliata, da  applicare  dal     </w:t>
      </w:r>
      <w:r>
        <w:rPr>
          <w:rFonts w:ascii="Arial" w:hAnsi="Arial"/>
          <w:b w:val="1"/>
          <w:bCs w:val="1"/>
          <w:smallCaps w:val="1"/>
          <w:sz w:val="28"/>
          <w:szCs w:val="28"/>
          <w:u w:val="single"/>
          <w:rtl w:val="0"/>
          <w:lang w:val="it-IT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01 </w:t>
      </w:r>
      <w:r>
        <w:rPr>
          <w:rFonts w:ascii="Arial" w:hAnsi="Arial"/>
          <w:b w:val="1"/>
          <w:bCs w:val="1"/>
          <w:smallCaps w:val="1"/>
          <w:sz w:val="28"/>
          <w:szCs w:val="28"/>
          <w:u w:val="single"/>
          <w:rtl w:val="0"/>
          <w:lang w:val="it-IT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aprile</w:t>
      </w:r>
      <w:r>
        <w:rPr>
          <w:rFonts w:ascii="Arial" w:hAnsi="Arial"/>
          <w:b w:val="1"/>
          <w:bCs w:val="1"/>
          <w:smallCaps w:val="1"/>
          <w:sz w:val="28"/>
          <w:szCs w:val="28"/>
          <w:u w:val="single"/>
          <w:rtl w:val="0"/>
          <w:lang w:val="it-IT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 2020 ammonta</w:t>
      </w:r>
      <w:r>
        <w:rPr>
          <w:rFonts w:ascii="Arial" w:hAnsi="Arial"/>
          <w:b w:val="1"/>
          <w:bCs w:val="1"/>
          <w:smallCaps w:val="1"/>
          <w:sz w:val="28"/>
          <w:szCs w:val="28"/>
          <w:rtl w:val="0"/>
          <w:lang w:val="it-IT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 a:</w:t>
      </w:r>
    </w:p>
    <w:p>
      <w:pPr>
        <w:pStyle w:val="Normal.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mallCaps w:val="1"/>
          <w:sz w:val="24"/>
          <w:szCs w:val="24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44"/>
          <w:szCs w:val="44"/>
          <w:rtl w:val="0"/>
          <w:lang w:val="it-IT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Times New Roman" w:hAnsi="Times New Roman" w:hint="default"/>
          <w:b w:val="1"/>
          <w:bCs w:val="1"/>
          <w:smallCaps w:val="1"/>
          <w:sz w:val="44"/>
          <w:szCs w:val="44"/>
          <w:shd w:val="clear" w:color="auto" w:fill="f3f3f3"/>
          <w:rtl w:val="0"/>
          <w:lang w:val="it-IT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€ </w:t>
      </w:r>
      <w:r>
        <w:rPr>
          <w:rFonts w:ascii="Times New Roman" w:hAnsi="Times New Roman"/>
          <w:b w:val="1"/>
          <w:bCs w:val="1"/>
          <w:smallCaps w:val="1"/>
          <w:sz w:val="44"/>
          <w:szCs w:val="44"/>
          <w:shd w:val="clear" w:color="auto" w:fill="f3f3f3"/>
          <w:rtl w:val="0"/>
          <w:lang w:val="it-IT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42,00</w:t>
      </w:r>
      <w:r>
        <w:rPr>
          <w:rFonts w:ascii="Times New Roman" w:cs="Times New Roman" w:hAnsi="Times New Roman" w:eastAsia="Times New Roman"/>
          <w:b w:val="1"/>
          <w:bCs w:val="1"/>
          <w:smallCaps w:val="1"/>
          <w:sz w:val="44"/>
          <w:szCs w:val="44"/>
          <w:rtl w:val="0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ab/>
        <w:t>IVA Esclusa  (Minimo)</w:t>
      </w:r>
    </w:p>
    <w:p>
      <w:pPr>
        <w:pStyle w:val="Normal.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44"/>
          <w:szCs w:val="44"/>
        </w:rPr>
      </w:pP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  <w:lang w:val="it-IT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it-IT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TARIFFE  MEDIAMENTE  RILEVATE  PER  ALTRE  PRESTAZIONI  A CORPO:</w:t>
      </w:r>
    </w:p>
    <w:p>
      <w:pPr>
        <w:pStyle w:val="Normal.0"/>
        <w:numPr>
          <w:ilvl w:val="0"/>
          <w:numId w:val="5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  <w:lang w:val="it-IT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it-IT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(IVA ESCLUSA)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8"/>
        <w:gridCol w:w="6789"/>
        <w:gridCol w:w="1343"/>
        <w:gridCol w:w="1072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N.</w:t>
            </w:r>
          </w:p>
        </w:tc>
        <w:tc>
          <w:tcPr>
            <w:tcW w:type="dxa" w:w="6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TIPO PRESTAZIONE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MIN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MAX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6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DIAGNOSI CON STRUMENTI ELETTRONICI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60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65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6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PROVA FRENI COMPLETA (AUTO  E COMMERCIALI)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35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45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6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RICARICA CLIMATIZZATORE (R134)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90</w:t>
            </w:r>
          </w:p>
        </w:tc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€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100</w:t>
            </w:r>
          </w:p>
        </w:tc>
      </w:tr>
    </w:tbl>
    <w:p>
      <w:pPr>
        <w:pStyle w:val="Normal.0"/>
        <w:widowControl w:val="0"/>
        <w:numPr>
          <w:ilvl w:val="0"/>
          <w:numId w:val="6"/>
        </w:numPr>
        <w:suppressAutoHyphens w:val="1"/>
        <w:spacing w:after="0" w:line="240" w:lineRule="auto"/>
        <w:jc w:val="both"/>
      </w:pPr>
    </w:p>
    <w:p>
      <w:pPr>
        <w:pStyle w:val="Normal.0"/>
        <w:suppressAutoHyphens w:val="1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it-IT"/>
        </w:rPr>
        <w:t>Le prestazioni eseguite fuori orario e le prestazioni urgenti vengono mediamente  maggiorate del 30/40 per cento.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▪"/>
      <w:lvlJc w:val="left"/>
      <w:pPr>
        <w:tabs>
          <w:tab w:val="left" w:pos="360"/>
        </w:tabs>
        <w:ind w:left="24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360"/>
        </w:tabs>
        <w:ind w:left="24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24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360"/>
        </w:tabs>
        <w:ind w:left="24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360"/>
        </w:tabs>
        <w:ind w:left="24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24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360"/>
        </w:tabs>
        <w:ind w:left="24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360"/>
        </w:tabs>
        <w:ind w:left="24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24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3192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3192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3192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3192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3192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3192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3192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3192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3192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3192"/>
          </w:tabs>
          <w:ind w:left="3162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3192"/>
          </w:tabs>
          <w:ind w:left="3162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3192"/>
          </w:tabs>
          <w:ind w:left="3162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3192"/>
          </w:tabs>
          <w:ind w:left="3162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3192"/>
          </w:tabs>
          <w:ind w:left="3162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3192"/>
          </w:tabs>
          <w:ind w:left="3162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3192"/>
          </w:tabs>
          <w:ind w:left="3162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3192"/>
          </w:tabs>
          <w:ind w:left="3162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3192"/>
          </w:tabs>
          <w:ind w:left="3162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