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73" w:after="0"/>
        <w:ind w:left="2182" w:right="2189" w:hanging="0"/>
        <w:jc w:val="center"/>
        <w:rPr>
          <w:b/>
          <w:b/>
          <w:sz w:val="32"/>
          <w:lang w:val="it-IT"/>
        </w:rPr>
      </w:pPr>
      <w:r>
        <w:rPr>
          <w:b/>
          <w:sz w:val="32"/>
          <w:lang w:val="it-IT"/>
        </w:rPr>
        <w:t>Convenzione “Pronto Trasparenza”</w:t>
      </w:r>
    </w:p>
    <w:p>
      <w:pPr>
        <w:pStyle w:val="Normal"/>
        <w:spacing w:before="271" w:after="0"/>
        <w:ind w:left="113" w:right="118" w:hanging="0"/>
        <w:jc w:val="both"/>
        <w:rPr>
          <w:sz w:val="32"/>
          <w:lang w:val="it-IT"/>
        </w:rPr>
      </w:pPr>
      <w:r>
        <w:rPr>
          <w:sz w:val="32"/>
          <w:lang w:val="it-IT"/>
        </w:rPr>
        <w:t xml:space="preserve">Convenzione tra la Camera di Commercio di Modena, le associazioni di categoria economiche e quelle dei consumatori concernente la regolazione del mercato di alcuni servizi del settore dei lavori in casa tramite il servizio “Pronto Trasparenza” per </w:t>
      </w:r>
      <w:r>
        <w:rPr>
          <w:b/>
          <w:sz w:val="32"/>
          <w:u w:val="single"/>
          <w:lang w:val="it-IT"/>
        </w:rPr>
        <w:t>interventi d'urgenza.</w:t>
      </w:r>
    </w:p>
    <w:p>
      <w:pPr>
        <w:pStyle w:val="Corpodeltesto"/>
        <w:rPr>
          <w:sz w:val="34"/>
          <w:lang w:val="it-IT"/>
        </w:rPr>
      </w:pPr>
      <w:r>
        <w:rPr>
          <w:sz w:val="34"/>
          <w:lang w:val="it-IT"/>
        </w:rPr>
      </w:r>
    </w:p>
    <w:p>
      <w:pPr>
        <w:pStyle w:val="Corpodeltesto"/>
        <w:spacing w:before="252" w:after="0"/>
        <w:ind w:left="2189" w:right="2189" w:hanging="0"/>
        <w:jc w:val="center"/>
        <w:rPr>
          <w:sz w:val="32"/>
          <w:szCs w:val="32"/>
          <w:lang w:val="it-IT"/>
        </w:rPr>
      </w:pPr>
      <w:r>
        <w:rPr>
          <w:sz w:val="32"/>
          <w:szCs w:val="32"/>
          <w:lang w:val="it-IT"/>
        </w:rPr>
        <w:t>Art. 1</w:t>
      </w:r>
    </w:p>
    <w:p>
      <w:pPr>
        <w:pStyle w:val="Corpodeltesto"/>
        <w:ind w:left="1912" w:right="2189" w:hanging="0"/>
        <w:jc w:val="center"/>
        <w:rPr>
          <w:sz w:val="32"/>
          <w:szCs w:val="32"/>
          <w:lang w:val="it-IT"/>
        </w:rPr>
      </w:pPr>
      <w:r>
        <w:rPr>
          <w:sz w:val="32"/>
          <w:szCs w:val="32"/>
          <w:lang w:val="it-IT"/>
        </w:rPr>
        <w:t>Finalità della Convenzione</w:t>
      </w:r>
    </w:p>
    <w:p>
      <w:pPr>
        <w:pStyle w:val="Corpodeltesto"/>
        <w:spacing w:before="11" w:after="0"/>
        <w:rPr>
          <w:sz w:val="32"/>
          <w:szCs w:val="32"/>
          <w:lang w:val="it-IT"/>
        </w:rPr>
      </w:pPr>
      <w:r>
        <w:rPr>
          <w:sz w:val="32"/>
          <w:szCs w:val="32"/>
          <w:lang w:val="it-IT"/>
        </w:rPr>
      </w:r>
    </w:p>
    <w:p>
      <w:pPr>
        <w:pStyle w:val="Corpodeltesto"/>
        <w:ind w:left="113" w:right="108" w:hanging="0"/>
        <w:jc w:val="both"/>
        <w:rPr>
          <w:sz w:val="32"/>
          <w:szCs w:val="32"/>
          <w:lang w:val="it-IT"/>
        </w:rPr>
      </w:pPr>
      <w:r>
        <w:rPr>
          <w:sz w:val="32"/>
          <w:szCs w:val="32"/>
          <w:lang w:val="it-IT"/>
        </w:rPr>
        <w:t>Al fine di garantire la trasparenza e la correttezza nei rapporti tra le imprese del settore impiantistico ed edile ed i loro clienti, è costituito un sistema di regolazione del mercato nel comune di Modena dei servizi del settore casa, quali: impianti elettrici, impianti idraulici, opere edi</w:t>
      </w:r>
      <w:r>
        <w:rPr>
          <w:sz w:val="32"/>
          <w:szCs w:val="32"/>
          <w:lang w:val="it-IT"/>
        </w:rPr>
        <w:t>l</w:t>
      </w:r>
      <w:bookmarkStart w:id="0" w:name="_GoBack"/>
      <w:bookmarkEnd w:id="0"/>
      <w:r>
        <w:rPr>
          <w:sz w:val="32"/>
          <w:szCs w:val="32"/>
          <w:lang w:val="it-IT"/>
        </w:rPr>
        <w:t xml:space="preserve">i e di falegnameria. </w:t>
      </w:r>
    </w:p>
    <w:p>
      <w:pPr>
        <w:pStyle w:val="Corpodeltesto"/>
        <w:ind w:left="113" w:right="108" w:hanging="0"/>
        <w:jc w:val="both"/>
        <w:rPr>
          <w:sz w:val="32"/>
          <w:szCs w:val="32"/>
          <w:lang w:val="it-IT"/>
        </w:rPr>
      </w:pPr>
      <w:r>
        <w:rPr>
          <w:sz w:val="32"/>
          <w:szCs w:val="32"/>
          <w:lang w:val="it-IT"/>
        </w:rPr>
        <w:t>Le parti si riservano l’estensione del servizio di cui trattasi al territorio di altri comuni e/o dell’intera provincia di Modena in una successiva fase.</w:t>
      </w:r>
    </w:p>
    <w:p>
      <w:pPr>
        <w:pStyle w:val="Corpodeltesto"/>
        <w:spacing w:before="1" w:after="0"/>
        <w:rPr>
          <w:sz w:val="32"/>
          <w:szCs w:val="32"/>
          <w:lang w:val="it-IT"/>
        </w:rPr>
      </w:pPr>
      <w:r>
        <w:rPr>
          <w:sz w:val="32"/>
          <w:szCs w:val="32"/>
          <w:lang w:val="it-IT"/>
        </w:rPr>
      </w:r>
    </w:p>
    <w:p>
      <w:pPr>
        <w:pStyle w:val="Corpodeltesto"/>
        <w:ind w:left="2189" w:right="2189" w:hanging="0"/>
        <w:jc w:val="center"/>
        <w:rPr>
          <w:sz w:val="32"/>
          <w:szCs w:val="32"/>
          <w:lang w:val="it-IT"/>
        </w:rPr>
      </w:pPr>
      <w:r>
        <w:rPr>
          <w:sz w:val="32"/>
          <w:szCs w:val="32"/>
          <w:lang w:val="it-IT"/>
        </w:rPr>
        <w:t>Art. 2</w:t>
      </w:r>
    </w:p>
    <w:p>
      <w:pPr>
        <w:pStyle w:val="Corpodeltesto"/>
        <w:ind w:left="2303" w:right="2189" w:hanging="0"/>
        <w:jc w:val="center"/>
        <w:rPr>
          <w:sz w:val="32"/>
          <w:szCs w:val="32"/>
          <w:lang w:val="it-IT"/>
        </w:rPr>
      </w:pPr>
      <w:r>
        <w:rPr>
          <w:sz w:val="32"/>
          <w:szCs w:val="32"/>
          <w:lang w:val="it-IT"/>
        </w:rPr>
        <w:t>Tipologia degli interventi</w:t>
      </w:r>
    </w:p>
    <w:p>
      <w:pPr>
        <w:pStyle w:val="Corpodeltesto"/>
        <w:rPr>
          <w:sz w:val="32"/>
          <w:szCs w:val="32"/>
          <w:lang w:val="it-IT"/>
        </w:rPr>
      </w:pPr>
      <w:r>
        <w:rPr>
          <w:sz w:val="32"/>
          <w:szCs w:val="32"/>
          <w:lang w:val="it-IT"/>
        </w:rPr>
      </w:r>
    </w:p>
    <w:p>
      <w:pPr>
        <w:pStyle w:val="Corpodeltesto"/>
        <w:ind w:left="113" w:right="110" w:hanging="0"/>
        <w:jc w:val="both"/>
        <w:rPr>
          <w:sz w:val="32"/>
          <w:szCs w:val="32"/>
          <w:lang w:val="it-IT"/>
        </w:rPr>
      </w:pPr>
      <w:r>
        <w:rPr>
          <w:sz w:val="32"/>
          <w:szCs w:val="32"/>
          <w:lang w:val="it-IT"/>
        </w:rPr>
        <w:t xml:space="preserve">Oggetto della convenzione </w:t>
      </w:r>
      <w:r>
        <w:rPr>
          <w:b/>
          <w:sz w:val="32"/>
          <w:szCs w:val="32"/>
          <w:u w:val="single"/>
          <w:lang w:val="it-IT"/>
        </w:rPr>
        <w:t>sono esclusivamente gli interventi a carattere d'urgenza</w:t>
      </w:r>
      <w:r>
        <w:rPr>
          <w:sz w:val="32"/>
          <w:szCs w:val="32"/>
          <w:lang w:val="it-IT"/>
        </w:rPr>
        <w:t>, relativamente ai settori indicati al precedente articolo 1, eseguiti da imprese debitamente autorizzate e a seguito di specifica richiesta del cliente tramite il sistema di chiamata automatica, predisposto dalla Camera di Commercio di Modena nel contesto del servizio denominato “Pronto Trasparenza”.</w:t>
      </w:r>
    </w:p>
    <w:p>
      <w:pPr>
        <w:pStyle w:val="Corpodeltesto"/>
        <w:ind w:left="113" w:right="111" w:hanging="0"/>
        <w:jc w:val="both"/>
        <w:rPr>
          <w:sz w:val="32"/>
          <w:szCs w:val="32"/>
          <w:lang w:val="it-IT"/>
        </w:rPr>
      </w:pPr>
      <w:r>
        <w:rPr>
          <w:sz w:val="32"/>
          <w:szCs w:val="32"/>
          <w:lang w:val="it-IT"/>
        </w:rPr>
        <w:t>Gli interventi possono essere richiesti e di conseguenza eseguiti in tutte le ore dei giorni feriali e festivi e sono remunerati secondo i costi della manodopera e dei materiali come descritto nell'art. 6 di questa Convenzione.</w:t>
      </w:r>
    </w:p>
    <w:p>
      <w:pPr>
        <w:pStyle w:val="Corpodeltesto"/>
        <w:spacing w:before="1" w:after="0"/>
        <w:ind w:left="113" w:right="175" w:hanging="0"/>
        <w:jc w:val="both"/>
        <w:rPr>
          <w:b/>
          <w:b/>
          <w:sz w:val="32"/>
          <w:szCs w:val="32"/>
          <w:u w:val="single"/>
          <w:lang w:val="it-IT"/>
        </w:rPr>
      </w:pPr>
      <w:r>
        <w:rPr>
          <w:sz w:val="32"/>
          <w:szCs w:val="32"/>
          <w:lang w:val="it-IT"/>
        </w:rPr>
        <w:t xml:space="preserve">Le imprese aderenti dovranno assicurare </w:t>
      </w:r>
      <w:r>
        <w:rPr>
          <w:b/>
          <w:sz w:val="32"/>
          <w:szCs w:val="32"/>
          <w:u w:val="single"/>
          <w:lang w:val="it-IT"/>
        </w:rPr>
        <w:t>una turnazione settimanale dalle ore 8,00 di lunedì alle ore 8,00 del lunedì successivo.</w:t>
      </w:r>
    </w:p>
    <w:p>
      <w:pPr>
        <w:pStyle w:val="Corpodeltesto"/>
        <w:spacing w:before="11" w:after="0"/>
        <w:rPr>
          <w:sz w:val="32"/>
          <w:szCs w:val="32"/>
          <w:lang w:val="it-IT"/>
        </w:rPr>
      </w:pPr>
      <w:r>
        <w:rPr>
          <w:sz w:val="32"/>
          <w:szCs w:val="32"/>
          <w:lang w:val="it-IT"/>
        </w:rPr>
      </w:r>
    </w:p>
    <w:p>
      <w:pPr>
        <w:pStyle w:val="Corpodeltesto"/>
        <w:ind w:left="3653" w:right="3764" w:firstLine="998"/>
        <w:rPr>
          <w:sz w:val="32"/>
          <w:szCs w:val="32"/>
          <w:lang w:val="it-IT"/>
        </w:rPr>
      </w:pPr>
      <w:r>
        <w:rPr>
          <w:sz w:val="32"/>
          <w:szCs w:val="32"/>
          <w:lang w:val="it-IT"/>
        </w:rPr>
        <w:t>Art.3</w:t>
      </w:r>
    </w:p>
    <w:p>
      <w:pPr>
        <w:pStyle w:val="Corpodeltesto"/>
        <w:ind w:left="3653" w:right="2499" w:firstLine="33"/>
        <w:rPr>
          <w:sz w:val="32"/>
          <w:szCs w:val="32"/>
          <w:lang w:val="it-IT"/>
        </w:rPr>
      </w:pPr>
      <w:r>
        <w:rPr>
          <w:sz w:val="32"/>
          <w:szCs w:val="32"/>
          <w:lang w:val="it-IT"/>
        </w:rPr>
        <w:t>Comportamento generale</w:t>
      </w:r>
    </w:p>
    <w:p>
      <w:pPr>
        <w:pStyle w:val="Corpodeltesto"/>
        <w:rPr>
          <w:sz w:val="32"/>
          <w:szCs w:val="32"/>
          <w:lang w:val="it-IT"/>
        </w:rPr>
      </w:pPr>
      <w:r>
        <w:rPr>
          <w:sz w:val="32"/>
          <w:szCs w:val="32"/>
          <w:lang w:val="it-IT"/>
        </w:rPr>
      </w:r>
    </w:p>
    <w:p>
      <w:pPr>
        <w:pStyle w:val="Corpodeltesto"/>
        <w:ind w:left="113" w:right="114" w:hanging="0"/>
        <w:jc w:val="both"/>
        <w:rPr>
          <w:sz w:val="32"/>
          <w:szCs w:val="32"/>
          <w:lang w:val="it-IT"/>
        </w:rPr>
      </w:pPr>
      <w:r>
        <w:rPr>
          <w:sz w:val="32"/>
          <w:szCs w:val="32"/>
          <w:lang w:val="it-IT"/>
        </w:rPr>
        <w:t>Le prestazioni dei servizi devono avvenire nel rispetto delle regole di correttezza professionale, etica, buona educazione e cortesia.</w:t>
      </w:r>
    </w:p>
    <w:p>
      <w:pPr>
        <w:pStyle w:val="Corpodeltesto"/>
        <w:ind w:left="113" w:right="114" w:hanging="0"/>
        <w:jc w:val="both"/>
        <w:rPr>
          <w:sz w:val="32"/>
          <w:szCs w:val="32"/>
          <w:lang w:val="it-IT"/>
        </w:rPr>
      </w:pPr>
      <w:r>
        <w:rPr>
          <w:sz w:val="32"/>
          <w:szCs w:val="32"/>
          <w:lang w:val="it-IT"/>
        </w:rPr>
        <w:t>L’esecuzione dei lavori deve essere realizzata con diligenza ed a regola d'arte con riferimento alla tipologia d’intervento.</w:t>
      </w:r>
    </w:p>
    <w:p>
      <w:pPr>
        <w:pStyle w:val="Corpodeltesto"/>
        <w:ind w:left="113" w:right="114" w:hanging="0"/>
        <w:jc w:val="both"/>
        <w:rPr>
          <w:sz w:val="32"/>
          <w:szCs w:val="32"/>
          <w:lang w:val="it-IT"/>
        </w:rPr>
      </w:pPr>
      <w:r>
        <w:rPr>
          <w:sz w:val="32"/>
          <w:szCs w:val="32"/>
          <w:lang w:val="it-IT"/>
        </w:rPr>
        <w:t>Le imprese aderenti si impegnano a consigliare il cliente nel suo interesse, garantendo il rispetto della normativa in materia fiscale.</w:t>
      </w:r>
    </w:p>
    <w:p>
      <w:pPr>
        <w:pStyle w:val="Corpodeltesto"/>
        <w:spacing w:before="1" w:after="0"/>
        <w:jc w:val="both"/>
        <w:rPr>
          <w:sz w:val="32"/>
          <w:szCs w:val="32"/>
          <w:lang w:val="it-IT"/>
        </w:rPr>
      </w:pPr>
      <w:r>
        <w:rPr>
          <w:sz w:val="32"/>
          <w:szCs w:val="32"/>
          <w:lang w:val="it-IT"/>
        </w:rPr>
      </w:r>
    </w:p>
    <w:p>
      <w:pPr>
        <w:pStyle w:val="Corpodeltesto"/>
        <w:ind w:left="2189" w:right="2189" w:hanging="0"/>
        <w:jc w:val="center"/>
        <w:rPr>
          <w:sz w:val="32"/>
          <w:szCs w:val="32"/>
          <w:lang w:val="it-IT"/>
        </w:rPr>
      </w:pPr>
      <w:r>
        <w:rPr>
          <w:sz w:val="32"/>
          <w:szCs w:val="32"/>
          <w:lang w:val="it-IT"/>
        </w:rPr>
        <w:t>Art. 4</w:t>
      </w:r>
    </w:p>
    <w:p>
      <w:pPr>
        <w:pStyle w:val="Corpodeltesto"/>
        <w:ind w:left="2291" w:right="2189" w:hanging="0"/>
        <w:jc w:val="both"/>
        <w:rPr>
          <w:sz w:val="32"/>
          <w:szCs w:val="32"/>
          <w:lang w:val="it-IT"/>
        </w:rPr>
      </w:pPr>
      <w:r>
        <w:rPr>
          <w:sz w:val="32"/>
          <w:szCs w:val="32"/>
          <w:lang w:val="it-IT"/>
        </w:rPr>
        <w:t>Modalità di esecuzione degli interventi</w:t>
      </w:r>
    </w:p>
    <w:p>
      <w:pPr>
        <w:pStyle w:val="Corpodeltesto"/>
        <w:jc w:val="both"/>
        <w:rPr>
          <w:sz w:val="32"/>
          <w:szCs w:val="32"/>
          <w:lang w:val="it-IT"/>
        </w:rPr>
      </w:pPr>
      <w:r>
        <w:rPr>
          <w:sz w:val="32"/>
          <w:szCs w:val="32"/>
          <w:lang w:val="it-IT"/>
        </w:rPr>
      </w:r>
    </w:p>
    <w:p>
      <w:pPr>
        <w:pStyle w:val="Corpodeltesto"/>
        <w:ind w:left="113" w:right="117" w:hanging="0"/>
        <w:jc w:val="both"/>
        <w:rPr>
          <w:sz w:val="32"/>
          <w:szCs w:val="32"/>
          <w:lang w:val="it-IT"/>
        </w:rPr>
      </w:pPr>
      <w:r>
        <w:rPr>
          <w:sz w:val="32"/>
          <w:szCs w:val="32"/>
          <w:lang w:val="it-IT"/>
        </w:rPr>
        <w:t>Il responsabile dell’intervento, sia prima che durante i lavori, deve comunicare al cliente le operazioni necessarie per la corretta esecuzione degli stessi.</w:t>
      </w:r>
    </w:p>
    <w:p>
      <w:pPr>
        <w:pStyle w:val="Corpodeltesto"/>
        <w:ind w:left="113" w:right="118" w:hanging="0"/>
        <w:jc w:val="both"/>
        <w:rPr>
          <w:sz w:val="32"/>
          <w:szCs w:val="32"/>
          <w:lang w:val="it-IT"/>
        </w:rPr>
      </w:pPr>
      <w:r>
        <w:rPr>
          <w:sz w:val="32"/>
          <w:szCs w:val="32"/>
          <w:lang w:val="it-IT"/>
        </w:rPr>
        <w:t>Qualora durante l'esecuzione dei lavori emerga la necessità di ulteriori interventi, in aggiunta a quelli strettamente necessari ad eliminare l'emergenza, il responsabile deve concordare con il cliente le modalità d'intervento e la definizione dei costi.</w:t>
      </w:r>
    </w:p>
    <w:p>
      <w:pPr>
        <w:pStyle w:val="Corpodeltesto"/>
        <w:ind w:left="113" w:right="113" w:hanging="0"/>
        <w:jc w:val="both"/>
        <w:rPr>
          <w:sz w:val="32"/>
          <w:szCs w:val="32"/>
          <w:lang w:val="it-IT"/>
        </w:rPr>
      </w:pPr>
      <w:r>
        <w:rPr>
          <w:sz w:val="32"/>
          <w:szCs w:val="32"/>
          <w:lang w:val="it-IT"/>
        </w:rPr>
        <w:t>In questo caso l’impresa si impegna a rilasciare gratuitamente ed in maniera dettagliata un preventivo di spesa, dettagliando le voci di intervento e il costo della manodopera, ed indicando il termine entro il quale i lavori devono essere conclusi.</w:t>
      </w:r>
    </w:p>
    <w:p>
      <w:pPr>
        <w:pStyle w:val="Corpodeltesto"/>
        <w:ind w:left="113" w:right="114" w:hanging="0"/>
        <w:jc w:val="both"/>
        <w:rPr>
          <w:sz w:val="32"/>
          <w:szCs w:val="32"/>
          <w:lang w:val="it-IT"/>
        </w:rPr>
      </w:pPr>
      <w:r>
        <w:rPr>
          <w:sz w:val="32"/>
          <w:szCs w:val="32"/>
          <w:lang w:val="it-IT"/>
        </w:rPr>
        <w:t>Nel preventivo sono precisati anche i tempi e le modalità di pagamento che il cliente si impegna a rispettare.</w:t>
      </w:r>
    </w:p>
    <w:p>
      <w:pPr>
        <w:pStyle w:val="Corpodeltesto"/>
        <w:jc w:val="both"/>
        <w:rPr>
          <w:sz w:val="32"/>
          <w:szCs w:val="32"/>
          <w:lang w:val="it-IT"/>
        </w:rPr>
      </w:pPr>
      <w:r>
        <w:rPr>
          <w:sz w:val="32"/>
          <w:szCs w:val="32"/>
          <w:lang w:val="it-IT"/>
        </w:rPr>
      </w:r>
    </w:p>
    <w:p>
      <w:pPr>
        <w:pStyle w:val="Corpodeltesto"/>
        <w:spacing w:before="1" w:after="0"/>
        <w:ind w:left="3893" w:right="3066" w:firstLine="758"/>
        <w:jc w:val="both"/>
        <w:rPr>
          <w:sz w:val="32"/>
          <w:szCs w:val="32"/>
          <w:lang w:val="it-IT"/>
        </w:rPr>
      </w:pPr>
      <w:r>
        <w:rPr>
          <w:sz w:val="32"/>
          <w:szCs w:val="32"/>
          <w:lang w:val="it-IT"/>
        </w:rPr>
        <w:t xml:space="preserve">Art.5 </w:t>
      </w:r>
    </w:p>
    <w:p>
      <w:pPr>
        <w:pStyle w:val="Corpodeltesto"/>
        <w:tabs>
          <w:tab w:val="clear" w:pos="720"/>
          <w:tab w:val="left" w:pos="7513" w:leader="none"/>
        </w:tabs>
        <w:spacing w:before="1" w:after="0"/>
        <w:ind w:left="3893" w:right="1506" w:firstLine="76"/>
        <w:jc w:val="both"/>
        <w:rPr>
          <w:sz w:val="32"/>
          <w:szCs w:val="32"/>
          <w:lang w:val="it-IT"/>
        </w:rPr>
      </w:pPr>
      <w:r>
        <w:rPr>
          <w:sz w:val="32"/>
          <w:szCs w:val="32"/>
          <w:lang w:val="it-IT"/>
        </w:rPr>
        <w:t>Materiali di fornitura</w:t>
      </w:r>
    </w:p>
    <w:p>
      <w:pPr>
        <w:pStyle w:val="Corpodeltesto"/>
        <w:ind w:left="113" w:right="255" w:hanging="0"/>
        <w:jc w:val="both"/>
        <w:rPr>
          <w:sz w:val="32"/>
          <w:szCs w:val="32"/>
          <w:lang w:val="it-IT"/>
        </w:rPr>
      </w:pPr>
      <w:r>
        <w:rPr>
          <w:sz w:val="32"/>
          <w:szCs w:val="32"/>
          <w:lang w:val="it-IT"/>
        </w:rPr>
      </w:r>
    </w:p>
    <w:p>
      <w:pPr>
        <w:pStyle w:val="Corpodeltesto"/>
        <w:ind w:left="113" w:right="255" w:hanging="0"/>
        <w:jc w:val="both"/>
        <w:rPr>
          <w:sz w:val="32"/>
          <w:szCs w:val="32"/>
          <w:lang w:val="it-IT"/>
        </w:rPr>
      </w:pPr>
      <w:r>
        <w:rPr>
          <w:sz w:val="32"/>
          <w:szCs w:val="32"/>
          <w:lang w:val="it-IT"/>
        </w:rPr>
        <w:t>L'impresa deve utilizzare materiali idonei alla realizzazione a regola d'arte dei lavori da certificare, ove previsto, secondo le norme vigenti.</w:t>
      </w:r>
    </w:p>
    <w:p>
      <w:pPr>
        <w:pStyle w:val="Corpodeltesto"/>
        <w:spacing w:before="11" w:after="0"/>
        <w:jc w:val="both"/>
        <w:rPr>
          <w:sz w:val="32"/>
          <w:szCs w:val="32"/>
          <w:lang w:val="it-IT"/>
        </w:rPr>
      </w:pPr>
      <w:r>
        <w:rPr>
          <w:sz w:val="32"/>
          <w:szCs w:val="32"/>
          <w:lang w:val="it-IT"/>
        </w:rPr>
      </w:r>
    </w:p>
    <w:p>
      <w:pPr>
        <w:pStyle w:val="Corpodeltesto"/>
        <w:ind w:left="2189" w:right="2189" w:hanging="0"/>
        <w:jc w:val="center"/>
        <w:rPr>
          <w:sz w:val="32"/>
          <w:szCs w:val="32"/>
          <w:lang w:val="it-IT"/>
        </w:rPr>
      </w:pPr>
      <w:r>
        <w:rPr>
          <w:sz w:val="32"/>
          <w:szCs w:val="32"/>
          <w:lang w:val="it-IT"/>
        </w:rPr>
        <w:t>Art. 6</w:t>
      </w:r>
    </w:p>
    <w:p>
      <w:pPr>
        <w:pStyle w:val="Corpodeltesto"/>
        <w:ind w:left="1134" w:right="2189" w:hanging="0"/>
        <w:jc w:val="both"/>
        <w:rPr>
          <w:sz w:val="32"/>
          <w:szCs w:val="32"/>
          <w:lang w:val="it-IT"/>
        </w:rPr>
      </w:pPr>
      <w:r>
        <w:rPr>
          <w:sz w:val="32"/>
          <w:szCs w:val="32"/>
          <w:lang w:val="it-IT"/>
        </w:rPr>
        <w:t xml:space="preserve">            </w:t>
      </w:r>
      <w:r>
        <w:rPr>
          <w:sz w:val="32"/>
          <w:szCs w:val="32"/>
          <w:lang w:val="it-IT"/>
        </w:rPr>
        <w:t>Modalità di definizione dei costi intervento</w:t>
      </w:r>
    </w:p>
    <w:p>
      <w:pPr>
        <w:pStyle w:val="Corpodeltesto"/>
        <w:jc w:val="both"/>
        <w:rPr>
          <w:sz w:val="32"/>
          <w:szCs w:val="32"/>
          <w:lang w:val="it-IT"/>
        </w:rPr>
      </w:pPr>
      <w:r>
        <w:rPr>
          <w:sz w:val="32"/>
          <w:szCs w:val="32"/>
          <w:lang w:val="it-IT"/>
        </w:rPr>
      </w:r>
    </w:p>
    <w:p>
      <w:pPr>
        <w:pStyle w:val="Corpodeltesto"/>
        <w:ind w:left="113" w:right="121" w:hanging="0"/>
        <w:jc w:val="both"/>
        <w:rPr>
          <w:b/>
          <w:b/>
          <w:sz w:val="32"/>
          <w:szCs w:val="32"/>
          <w:u w:val="single"/>
          <w:lang w:val="it-IT"/>
        </w:rPr>
      </w:pPr>
      <w:r>
        <w:rPr>
          <w:sz w:val="32"/>
          <w:szCs w:val="32"/>
          <w:lang w:val="it-IT"/>
        </w:rPr>
        <w:t xml:space="preserve">Gli interventi delle imprese sono retribuiti in economia, ovvero sulla base dei costi della manodopera e dei materiali. </w:t>
      </w:r>
      <w:r>
        <w:rPr>
          <w:b/>
          <w:sz w:val="32"/>
          <w:szCs w:val="32"/>
          <w:u w:val="single"/>
          <w:lang w:val="it-IT"/>
        </w:rPr>
        <w:t>Non è richiesto alcun costo relativo al diritto di chiamata.</w:t>
      </w:r>
    </w:p>
    <w:p>
      <w:pPr>
        <w:pStyle w:val="Corpodeltesto"/>
        <w:spacing w:before="1" w:after="0"/>
        <w:ind w:left="113" w:right="110" w:hanging="0"/>
        <w:jc w:val="both"/>
        <w:rPr>
          <w:sz w:val="32"/>
          <w:szCs w:val="32"/>
          <w:lang w:val="it-IT"/>
        </w:rPr>
      </w:pPr>
      <w:r>
        <w:rPr>
          <w:sz w:val="32"/>
          <w:szCs w:val="32"/>
          <w:lang w:val="it-IT"/>
        </w:rPr>
        <w:t>I costi della manodopera, definiti per ogni diversa tipologia di comparti e di attività, sono stabiliti con riferimento ai costi orari della manodopera come descritti nel Prezzario delle opere edili ed impiantistiche, curato dalla Camera di Commercio di Modena. Il costo della manodopera per l’anno vigente fa riferimento alla tabella relativa pubblicata annualmente sul sito istituzionale della Camera di Commercio.</w:t>
      </w:r>
    </w:p>
    <w:p>
      <w:pPr>
        <w:pStyle w:val="Corpodeltesto"/>
        <w:ind w:left="113" w:right="118" w:hanging="0"/>
        <w:jc w:val="both"/>
        <w:rPr>
          <w:b/>
          <w:b/>
          <w:strike/>
          <w:sz w:val="32"/>
          <w:szCs w:val="32"/>
          <w:lang w:val="it-IT"/>
        </w:rPr>
      </w:pPr>
      <w:r>
        <w:rPr>
          <w:b/>
          <w:sz w:val="32"/>
          <w:szCs w:val="32"/>
          <w:lang w:val="it-IT"/>
        </w:rPr>
        <w:t xml:space="preserve">Il costo degli interventi svolti dal lunedì al venerdì dalle ore 8 alle ore 18 è pari ad € 42,00 all’ora. </w:t>
      </w:r>
    </w:p>
    <w:p>
      <w:pPr>
        <w:pStyle w:val="Corpodeltesto"/>
        <w:ind w:left="113" w:right="992" w:hanging="0"/>
        <w:jc w:val="both"/>
        <w:rPr>
          <w:sz w:val="32"/>
          <w:szCs w:val="32"/>
          <w:lang w:val="it-IT"/>
        </w:rPr>
      </w:pPr>
      <w:r>
        <w:rPr>
          <w:sz w:val="32"/>
          <w:szCs w:val="32"/>
          <w:lang w:val="it-IT"/>
        </w:rPr>
      </w:r>
    </w:p>
    <w:p>
      <w:pPr>
        <w:pStyle w:val="Corpodeltesto"/>
        <w:ind w:left="113" w:right="992" w:hanging="0"/>
        <w:jc w:val="both"/>
        <w:rPr>
          <w:sz w:val="32"/>
          <w:szCs w:val="32"/>
          <w:lang w:val="it-IT"/>
        </w:rPr>
      </w:pPr>
      <w:r>
        <w:rPr>
          <w:b/>
          <w:sz w:val="32"/>
          <w:szCs w:val="32"/>
          <w:lang w:val="it-IT"/>
        </w:rPr>
        <w:t>Per gli interventi eseguiti in periodi diversi</w:t>
      </w:r>
      <w:r>
        <w:rPr>
          <w:sz w:val="32"/>
          <w:szCs w:val="32"/>
          <w:lang w:val="it-IT"/>
        </w:rPr>
        <w:t xml:space="preserve"> sono invece previste le </w:t>
      </w:r>
      <w:r>
        <w:rPr>
          <w:b/>
          <w:sz w:val="32"/>
          <w:szCs w:val="32"/>
          <w:lang w:val="it-IT"/>
        </w:rPr>
        <w:t xml:space="preserve">seguenti </w:t>
      </w:r>
      <w:r>
        <w:rPr>
          <w:sz w:val="32"/>
          <w:szCs w:val="32"/>
          <w:lang w:val="it-IT"/>
        </w:rPr>
        <w:t>tariffe:</w:t>
      </w:r>
    </w:p>
    <w:p>
      <w:pPr>
        <w:pStyle w:val="Corpodeltesto"/>
        <w:ind w:left="113" w:right="992" w:hanging="0"/>
        <w:jc w:val="both"/>
        <w:rPr>
          <w:sz w:val="32"/>
          <w:szCs w:val="32"/>
          <w:lang w:val="it-IT"/>
        </w:rPr>
      </w:pPr>
      <w:r>
        <w:rPr>
          <w:sz w:val="32"/>
          <w:szCs w:val="32"/>
          <w:lang w:val="it-IT"/>
        </w:rPr>
      </w:r>
    </w:p>
    <w:p>
      <w:pPr>
        <w:pStyle w:val="Corpodeltesto"/>
        <w:ind w:left="113" w:right="992" w:hanging="0"/>
        <w:jc w:val="both"/>
        <w:rPr>
          <w:sz w:val="32"/>
          <w:szCs w:val="32"/>
          <w:lang w:val="it-IT"/>
        </w:rPr>
      </w:pPr>
      <w:r>
        <w:rPr>
          <w:b/>
          <w:sz w:val="32"/>
          <w:szCs w:val="32"/>
          <w:lang w:val="it-IT"/>
        </w:rPr>
        <w:t>Giorni feriali dal lunedì al venerdì</w:t>
      </w:r>
      <w:r>
        <w:rPr>
          <w:sz w:val="32"/>
          <w:szCs w:val="32"/>
          <w:lang w:val="it-IT"/>
        </w:rPr>
        <w:t>:</w:t>
      </w:r>
    </w:p>
    <w:p>
      <w:pPr>
        <w:pStyle w:val="Corpodeltesto"/>
        <w:ind w:left="113" w:right="1223" w:hanging="0"/>
        <w:jc w:val="both"/>
        <w:rPr>
          <w:strike/>
          <w:sz w:val="32"/>
          <w:szCs w:val="32"/>
          <w:lang w:val="it-IT"/>
        </w:rPr>
      </w:pPr>
      <w:r>
        <w:rPr>
          <w:sz w:val="32"/>
          <w:szCs w:val="32"/>
          <w:lang w:val="it-IT"/>
        </w:rPr>
        <w:t>dalle 18 alle 22 € 52,00 all’ora</w:t>
      </w:r>
    </w:p>
    <w:p>
      <w:pPr>
        <w:pStyle w:val="Corpodeltesto"/>
        <w:ind w:left="113" w:right="1223" w:hanging="0"/>
        <w:jc w:val="both"/>
        <w:rPr>
          <w:sz w:val="32"/>
          <w:szCs w:val="32"/>
          <w:lang w:val="it-IT"/>
        </w:rPr>
      </w:pPr>
      <w:r>
        <w:rPr>
          <w:sz w:val="32"/>
          <w:szCs w:val="32"/>
          <w:lang w:val="it-IT"/>
        </w:rPr>
        <w:t xml:space="preserve">dalle 22 alle 8 € 60,00 all’ora </w:t>
      </w:r>
    </w:p>
    <w:p>
      <w:pPr>
        <w:pStyle w:val="Corpodeltesto"/>
        <w:ind w:right="1223" w:firstLine="113"/>
        <w:jc w:val="both"/>
        <w:rPr>
          <w:b/>
          <w:b/>
          <w:strike/>
          <w:sz w:val="32"/>
          <w:szCs w:val="32"/>
          <w:lang w:val="it-IT"/>
        </w:rPr>
      </w:pPr>
      <w:r>
        <w:rPr>
          <w:b/>
          <w:strike/>
          <w:sz w:val="32"/>
          <w:szCs w:val="32"/>
          <w:lang w:val="it-IT"/>
        </w:rPr>
      </w:r>
    </w:p>
    <w:p>
      <w:pPr>
        <w:pStyle w:val="Corpodeltesto"/>
        <w:ind w:right="1223" w:firstLine="113"/>
        <w:jc w:val="both"/>
        <w:rPr>
          <w:b/>
          <w:b/>
          <w:sz w:val="32"/>
          <w:szCs w:val="32"/>
          <w:lang w:val="it-IT"/>
        </w:rPr>
      </w:pPr>
      <w:r>
        <w:rPr>
          <w:b/>
          <w:sz w:val="32"/>
          <w:szCs w:val="32"/>
          <w:lang w:val="it-IT"/>
        </w:rPr>
        <w:t>Sabato</w:t>
      </w:r>
    </w:p>
    <w:p>
      <w:pPr>
        <w:pStyle w:val="Corpodeltesto"/>
        <w:ind w:left="113" w:right="1365" w:hanging="0"/>
        <w:jc w:val="both"/>
        <w:rPr>
          <w:sz w:val="32"/>
          <w:szCs w:val="32"/>
          <w:lang w:val="it-IT"/>
        </w:rPr>
      </w:pPr>
      <w:r>
        <w:rPr>
          <w:sz w:val="32"/>
          <w:szCs w:val="32"/>
          <w:lang w:val="it-IT"/>
        </w:rPr>
        <w:t>dalle 8 alle 22 € 52,00 all’ora</w:t>
      </w:r>
    </w:p>
    <w:p>
      <w:pPr>
        <w:pStyle w:val="Corpodeltesto"/>
        <w:ind w:left="113" w:right="1365" w:hanging="0"/>
        <w:jc w:val="both"/>
        <w:rPr>
          <w:sz w:val="32"/>
          <w:szCs w:val="32"/>
          <w:lang w:val="it-IT"/>
        </w:rPr>
      </w:pPr>
      <w:r>
        <w:rPr>
          <w:sz w:val="32"/>
          <w:szCs w:val="32"/>
          <w:lang w:val="it-IT"/>
        </w:rPr>
        <w:t xml:space="preserve">dalle 22 alle 8 € 60,00 all’ora </w:t>
      </w:r>
    </w:p>
    <w:p>
      <w:pPr>
        <w:pStyle w:val="Corpodeltesto"/>
        <w:ind w:left="113" w:right="1365" w:hanging="0"/>
        <w:jc w:val="both"/>
        <w:rPr>
          <w:sz w:val="32"/>
          <w:szCs w:val="32"/>
          <w:lang w:val="it-IT"/>
        </w:rPr>
      </w:pPr>
      <w:r>
        <w:rPr>
          <w:sz w:val="32"/>
          <w:szCs w:val="32"/>
          <w:lang w:val="it-IT"/>
        </w:rPr>
      </w:r>
    </w:p>
    <w:p>
      <w:pPr>
        <w:pStyle w:val="Corpodeltesto"/>
        <w:ind w:left="113" w:right="1365" w:hanging="0"/>
        <w:jc w:val="both"/>
        <w:rPr>
          <w:b/>
          <w:b/>
          <w:sz w:val="32"/>
          <w:szCs w:val="32"/>
          <w:lang w:val="it-IT"/>
        </w:rPr>
      </w:pPr>
      <w:r>
        <w:rPr>
          <w:b/>
          <w:sz w:val="32"/>
          <w:szCs w:val="32"/>
          <w:lang w:val="it-IT"/>
        </w:rPr>
        <w:t>Domenica e giorni festivi</w:t>
      </w:r>
    </w:p>
    <w:p>
      <w:pPr>
        <w:pStyle w:val="Corpodeltesto"/>
        <w:spacing w:before="1" w:after="0"/>
        <w:ind w:left="113" w:right="1223" w:hanging="0"/>
        <w:jc w:val="both"/>
        <w:rPr>
          <w:strike/>
          <w:sz w:val="32"/>
          <w:szCs w:val="32"/>
          <w:lang w:val="it-IT"/>
        </w:rPr>
      </w:pPr>
      <w:r>
        <w:rPr>
          <w:sz w:val="32"/>
          <w:szCs w:val="32"/>
          <w:lang w:val="it-IT"/>
        </w:rPr>
        <w:t>dalle 8 alle 22 € 60,00 all’ora</w:t>
      </w:r>
    </w:p>
    <w:p>
      <w:pPr>
        <w:pStyle w:val="Corpodeltesto"/>
        <w:spacing w:before="1" w:after="0"/>
        <w:ind w:left="113" w:right="1223" w:hanging="0"/>
        <w:jc w:val="both"/>
        <w:rPr>
          <w:sz w:val="32"/>
          <w:szCs w:val="32"/>
          <w:lang w:val="it-IT"/>
        </w:rPr>
      </w:pPr>
      <w:r>
        <w:rPr>
          <w:sz w:val="32"/>
          <w:szCs w:val="32"/>
          <w:lang w:val="it-IT"/>
        </w:rPr>
        <w:t>dalle 22 alle 8 € 62,00 all’ora.</w:t>
      </w:r>
    </w:p>
    <w:p>
      <w:pPr>
        <w:pStyle w:val="Corpodeltesto"/>
        <w:spacing w:before="1" w:after="0"/>
        <w:ind w:left="113" w:right="1223" w:hanging="0"/>
        <w:jc w:val="both"/>
        <w:rPr>
          <w:sz w:val="32"/>
          <w:szCs w:val="32"/>
          <w:lang w:val="it-IT"/>
        </w:rPr>
      </w:pPr>
      <w:r>
        <w:rPr>
          <w:sz w:val="32"/>
          <w:szCs w:val="32"/>
          <w:lang w:val="it-IT"/>
        </w:rPr>
      </w:r>
    </w:p>
    <w:p>
      <w:pPr>
        <w:pStyle w:val="Corpodeltesto"/>
        <w:ind w:left="113" w:right="114" w:hanging="0"/>
        <w:jc w:val="both"/>
        <w:rPr>
          <w:sz w:val="32"/>
          <w:szCs w:val="32"/>
          <w:lang w:val="it-IT"/>
        </w:rPr>
      </w:pPr>
      <w:r>
        <w:rPr>
          <w:sz w:val="32"/>
          <w:szCs w:val="32"/>
          <w:lang w:val="it-IT"/>
        </w:rPr>
        <w:t>L'importo totale della manodopera è conteggiato sulla base del tempo impiegato dall’addetto all’esecuzione dal momento dell'accettazione della chiamata d'intervento, con la conferma telefonica al cliente, ovvero dal momento in cui l'addetto inizia il viaggio di trasferimento verso il luogo di chiamata, fino al momento in cui termina l'intervento presso la sede del</w:t>
      </w:r>
      <w:r>
        <w:rPr>
          <w:spacing w:val="-10"/>
          <w:sz w:val="32"/>
          <w:szCs w:val="32"/>
          <w:lang w:val="it-IT"/>
        </w:rPr>
        <w:t xml:space="preserve"> </w:t>
      </w:r>
      <w:r>
        <w:rPr>
          <w:sz w:val="32"/>
          <w:szCs w:val="32"/>
          <w:lang w:val="it-IT"/>
        </w:rPr>
        <w:t>cliente.</w:t>
      </w:r>
    </w:p>
    <w:p>
      <w:pPr>
        <w:pStyle w:val="Corpodeltesto"/>
        <w:ind w:left="113" w:right="112" w:hanging="0"/>
        <w:jc w:val="both"/>
        <w:rPr>
          <w:sz w:val="32"/>
          <w:szCs w:val="32"/>
          <w:lang w:val="it-IT"/>
        </w:rPr>
      </w:pPr>
      <w:r>
        <w:rPr>
          <w:sz w:val="32"/>
          <w:szCs w:val="32"/>
          <w:lang w:val="it-IT"/>
        </w:rPr>
        <w:t>Gli interventi con durata totale inferiore all'ora sono conteggiati con un importo riferito ad un’ora completa.</w:t>
      </w:r>
    </w:p>
    <w:p>
      <w:pPr>
        <w:pStyle w:val="Corpodeltesto"/>
        <w:ind w:left="113" w:right="116" w:hanging="0"/>
        <w:jc w:val="both"/>
        <w:rPr>
          <w:sz w:val="32"/>
          <w:szCs w:val="32"/>
          <w:lang w:val="it-IT"/>
        </w:rPr>
      </w:pPr>
      <w:r>
        <w:rPr>
          <w:sz w:val="32"/>
          <w:szCs w:val="32"/>
          <w:lang w:val="it-IT"/>
        </w:rPr>
        <w:t>Per gli interventi superiori all’ora si fa riferimento alla mezz’ora, per eccesso e per difetto sul quarto d’ora.</w:t>
      </w:r>
    </w:p>
    <w:p>
      <w:pPr>
        <w:pStyle w:val="Corpodeltesto"/>
        <w:ind w:left="113" w:right="118" w:hanging="0"/>
        <w:jc w:val="both"/>
        <w:rPr>
          <w:sz w:val="32"/>
          <w:szCs w:val="32"/>
          <w:lang w:val="it-IT"/>
        </w:rPr>
      </w:pPr>
      <w:r>
        <w:rPr>
          <w:sz w:val="32"/>
          <w:szCs w:val="32"/>
          <w:lang w:val="it-IT"/>
        </w:rPr>
        <w:t>Per quanto riguarda i costi dei materiali e dei noli, non sono previste maggiorazioni o comunque altri costi aggiuntivi rispetto al costo dei materiali e dei noli di norma applicati dall’impresa nella pratica ordinaria della sua</w:t>
      </w:r>
      <w:r>
        <w:rPr>
          <w:spacing w:val="-6"/>
          <w:sz w:val="32"/>
          <w:szCs w:val="32"/>
          <w:lang w:val="it-IT"/>
        </w:rPr>
        <w:t xml:space="preserve"> </w:t>
      </w:r>
      <w:r>
        <w:rPr>
          <w:sz w:val="32"/>
          <w:szCs w:val="32"/>
          <w:lang w:val="it-IT"/>
        </w:rPr>
        <w:t>attività.</w:t>
      </w:r>
    </w:p>
    <w:p>
      <w:pPr>
        <w:pStyle w:val="Corpodeltesto"/>
        <w:spacing w:before="1" w:after="0"/>
        <w:ind w:left="113" w:right="122" w:hanging="0"/>
        <w:jc w:val="both"/>
        <w:rPr>
          <w:sz w:val="32"/>
          <w:szCs w:val="32"/>
          <w:lang w:val="it-IT"/>
        </w:rPr>
      </w:pPr>
      <w:r>
        <w:rPr>
          <w:sz w:val="32"/>
          <w:szCs w:val="32"/>
          <w:lang w:val="it-IT"/>
        </w:rPr>
        <w:t>Ai costi della manodopera, dei materiali e dei noli, come sopra descritti, non possono essere applicati altri costi aggiuntivi per oneri diversi.</w:t>
      </w:r>
    </w:p>
    <w:p>
      <w:pPr>
        <w:pStyle w:val="Corpodeltesto"/>
        <w:spacing w:before="1" w:after="0"/>
        <w:ind w:left="113" w:right="122" w:hanging="0"/>
        <w:jc w:val="both"/>
        <w:rPr>
          <w:sz w:val="32"/>
          <w:szCs w:val="32"/>
          <w:lang w:val="it-IT"/>
        </w:rPr>
      </w:pPr>
      <w:r>
        <w:rPr>
          <w:sz w:val="32"/>
          <w:szCs w:val="32"/>
          <w:lang w:val="it-IT"/>
        </w:rPr>
      </w:r>
    </w:p>
    <w:p>
      <w:pPr>
        <w:pStyle w:val="Corpodeltesto"/>
        <w:spacing w:before="1" w:after="0"/>
        <w:ind w:left="113" w:right="122" w:hanging="0"/>
        <w:jc w:val="both"/>
        <w:rPr>
          <w:sz w:val="32"/>
          <w:szCs w:val="32"/>
          <w:lang w:val="it-IT"/>
        </w:rPr>
      </w:pPr>
      <w:r>
        <w:rPr>
          <w:sz w:val="32"/>
          <w:szCs w:val="32"/>
          <w:lang w:val="it-IT"/>
        </w:rPr>
      </w:r>
    </w:p>
    <w:p>
      <w:pPr>
        <w:pStyle w:val="Corpodeltesto"/>
        <w:ind w:left="4499" w:right="3633" w:firstLine="1"/>
        <w:jc w:val="both"/>
        <w:rPr>
          <w:sz w:val="32"/>
          <w:szCs w:val="32"/>
          <w:lang w:val="it-IT"/>
        </w:rPr>
      </w:pPr>
      <w:r>
        <w:rPr>
          <w:sz w:val="32"/>
          <w:szCs w:val="32"/>
          <w:lang w:val="it-IT"/>
        </w:rPr>
        <w:t>Art.7</w:t>
      </w:r>
    </w:p>
    <w:p>
      <w:pPr>
        <w:pStyle w:val="Corpodeltesto"/>
        <w:ind w:left="4111" w:right="3633" w:hanging="0"/>
        <w:jc w:val="both"/>
        <w:rPr>
          <w:sz w:val="32"/>
          <w:szCs w:val="32"/>
          <w:lang w:val="it-IT"/>
        </w:rPr>
      </w:pPr>
      <w:r>
        <w:rPr>
          <w:sz w:val="32"/>
          <w:szCs w:val="32"/>
          <w:lang w:val="it-IT"/>
        </w:rPr>
        <w:t>Garanzia</w:t>
      </w:r>
    </w:p>
    <w:p>
      <w:pPr>
        <w:pStyle w:val="Corpodeltesto"/>
        <w:jc w:val="both"/>
        <w:rPr>
          <w:sz w:val="32"/>
          <w:szCs w:val="32"/>
          <w:lang w:val="it-IT"/>
        </w:rPr>
      </w:pPr>
      <w:r>
        <w:rPr>
          <w:sz w:val="32"/>
          <w:szCs w:val="32"/>
          <w:lang w:val="it-IT"/>
        </w:rPr>
      </w:r>
    </w:p>
    <w:p>
      <w:pPr>
        <w:pStyle w:val="Corpodeltesto"/>
        <w:ind w:left="113" w:right="541" w:hanging="0"/>
        <w:jc w:val="both"/>
        <w:rPr>
          <w:sz w:val="32"/>
          <w:szCs w:val="32"/>
          <w:lang w:val="it-IT"/>
        </w:rPr>
      </w:pPr>
      <w:r>
        <w:rPr>
          <w:sz w:val="32"/>
          <w:szCs w:val="32"/>
          <w:lang w:val="it-IT"/>
        </w:rPr>
        <w:t>L'impresa è responsabile della corretta esecuzione dei lavori e garantisce che l'intervento è stato eseguito a regola d'arte secondo la tipologia d’intervento, e rilascia, ove previsto, la documentazione di legge.</w:t>
      </w:r>
    </w:p>
    <w:p>
      <w:pPr>
        <w:pStyle w:val="Corpodeltesto"/>
        <w:spacing w:before="90" w:after="0"/>
        <w:ind w:left="3113" w:right="2782" w:firstLine="1253"/>
        <w:rPr>
          <w:sz w:val="32"/>
          <w:szCs w:val="32"/>
          <w:lang w:val="it-IT"/>
        </w:rPr>
      </w:pPr>
      <w:r>
        <w:rPr>
          <w:sz w:val="32"/>
          <w:szCs w:val="32"/>
          <w:lang w:val="it-IT"/>
        </w:rPr>
      </w:r>
    </w:p>
    <w:p>
      <w:pPr>
        <w:pStyle w:val="Corpodeltesto"/>
        <w:spacing w:before="90" w:after="0"/>
        <w:ind w:left="3113" w:right="2782" w:firstLine="1253"/>
        <w:rPr>
          <w:sz w:val="32"/>
          <w:szCs w:val="32"/>
          <w:lang w:val="it-IT"/>
        </w:rPr>
      </w:pPr>
      <w:r>
        <w:rPr>
          <w:sz w:val="32"/>
          <w:szCs w:val="32"/>
          <w:lang w:val="it-IT"/>
        </w:rPr>
        <w:t xml:space="preserve">Art. 8 </w:t>
      </w:r>
    </w:p>
    <w:p>
      <w:pPr>
        <w:pStyle w:val="Corpodeltesto"/>
        <w:spacing w:before="90" w:after="0"/>
        <w:ind w:left="3113" w:right="2073" w:firstLine="6"/>
        <w:rPr>
          <w:sz w:val="32"/>
          <w:szCs w:val="32"/>
          <w:lang w:val="it-IT"/>
        </w:rPr>
      </w:pPr>
      <w:r>
        <w:rPr>
          <w:sz w:val="32"/>
          <w:szCs w:val="32"/>
          <w:lang w:val="it-IT"/>
        </w:rPr>
        <w:t>Conciliazione delle controversie</w:t>
      </w:r>
    </w:p>
    <w:p>
      <w:pPr>
        <w:pStyle w:val="Corpodeltesto"/>
        <w:rPr>
          <w:sz w:val="32"/>
          <w:szCs w:val="32"/>
          <w:lang w:val="it-IT"/>
        </w:rPr>
      </w:pPr>
      <w:r>
        <w:rPr>
          <w:sz w:val="32"/>
          <w:szCs w:val="32"/>
          <w:lang w:val="it-IT"/>
        </w:rPr>
      </w:r>
    </w:p>
    <w:p>
      <w:pPr>
        <w:pStyle w:val="Corpodeltesto"/>
        <w:ind w:left="113" w:right="110" w:hanging="0"/>
        <w:jc w:val="both"/>
        <w:rPr>
          <w:sz w:val="32"/>
          <w:szCs w:val="32"/>
          <w:lang w:val="it-IT"/>
        </w:rPr>
      </w:pPr>
      <w:r>
        <w:rPr>
          <w:sz w:val="32"/>
          <w:szCs w:val="32"/>
          <w:lang w:val="it-IT"/>
        </w:rPr>
        <w:t>In caso di controversie sorte tra il cliente e l'impresa, qualora non si trovi una soluzione direttamente anche con l'ausilio delle associazioni dei consumatori e di categoria, le parti deferiscono la controversia al servizio di mediazione della Camera di Commercio di</w:t>
      </w:r>
      <w:r>
        <w:rPr>
          <w:spacing w:val="-11"/>
          <w:sz w:val="32"/>
          <w:szCs w:val="32"/>
          <w:lang w:val="it-IT"/>
        </w:rPr>
        <w:t xml:space="preserve"> </w:t>
      </w:r>
      <w:r>
        <w:rPr>
          <w:sz w:val="32"/>
          <w:szCs w:val="32"/>
          <w:lang w:val="it-IT"/>
        </w:rPr>
        <w:t>Modena.</w:t>
      </w:r>
    </w:p>
    <w:p>
      <w:pPr>
        <w:pStyle w:val="Corpodeltesto"/>
        <w:rPr>
          <w:sz w:val="32"/>
          <w:szCs w:val="32"/>
          <w:lang w:val="it-IT"/>
        </w:rPr>
      </w:pPr>
      <w:r>
        <w:rPr>
          <w:sz w:val="32"/>
          <w:szCs w:val="32"/>
          <w:lang w:val="it-IT"/>
        </w:rPr>
      </w:r>
    </w:p>
    <w:p>
      <w:pPr>
        <w:pStyle w:val="Corpodeltesto"/>
        <w:tabs>
          <w:tab w:val="clear" w:pos="720"/>
          <w:tab w:val="left" w:pos="6521" w:leader="none"/>
        </w:tabs>
        <w:ind w:left="3845" w:right="3349" w:firstLine="806"/>
        <w:rPr>
          <w:sz w:val="32"/>
          <w:szCs w:val="32"/>
          <w:lang w:val="it-IT"/>
        </w:rPr>
      </w:pPr>
      <w:r>
        <w:rPr>
          <w:sz w:val="32"/>
          <w:szCs w:val="32"/>
          <w:lang w:val="it-IT"/>
        </w:rPr>
        <w:t>Art. 9 Adesione al servizio</w:t>
      </w:r>
    </w:p>
    <w:p>
      <w:pPr>
        <w:pStyle w:val="Corpodeltesto"/>
        <w:rPr>
          <w:sz w:val="32"/>
          <w:szCs w:val="32"/>
          <w:lang w:val="it-IT"/>
        </w:rPr>
      </w:pPr>
      <w:r>
        <w:rPr>
          <w:sz w:val="32"/>
          <w:szCs w:val="32"/>
          <w:lang w:val="it-IT"/>
        </w:rPr>
      </w:r>
    </w:p>
    <w:p>
      <w:pPr>
        <w:pStyle w:val="Corpodeltesto"/>
        <w:ind w:left="113" w:right="111" w:hanging="0"/>
        <w:jc w:val="both"/>
        <w:rPr>
          <w:sz w:val="32"/>
          <w:szCs w:val="32"/>
          <w:u w:val="single"/>
          <w:lang w:val="it-IT"/>
        </w:rPr>
      </w:pPr>
      <w:r>
        <w:rPr>
          <w:sz w:val="32"/>
          <w:szCs w:val="32"/>
          <w:lang w:val="it-IT"/>
        </w:rPr>
        <w:t>L’impresa che decide di aderire alla presente convenzione dovrà procedere alla compilazione del modulo di adesione (allegato A) della presente convenzione. Possono aderire le imprese aventi sede operativa nel territorio del Comune di Modena e opereranno, secondo le modalità previste dallo smistamento del centralino automatico.</w:t>
      </w:r>
    </w:p>
    <w:p>
      <w:pPr>
        <w:pStyle w:val="Corpodeltesto"/>
        <w:spacing w:before="1" w:after="0"/>
        <w:rPr>
          <w:sz w:val="32"/>
          <w:szCs w:val="32"/>
          <w:u w:val="single"/>
          <w:lang w:val="it-IT"/>
        </w:rPr>
      </w:pPr>
      <w:r>
        <w:rPr>
          <w:sz w:val="32"/>
          <w:szCs w:val="32"/>
          <w:u w:val="single"/>
          <w:lang w:val="it-IT"/>
        </w:rPr>
      </w:r>
    </w:p>
    <w:p>
      <w:pPr>
        <w:pStyle w:val="Corpodeltesto"/>
        <w:ind w:left="2093" w:right="2189" w:hanging="0"/>
        <w:jc w:val="center"/>
        <w:rPr>
          <w:sz w:val="32"/>
          <w:szCs w:val="32"/>
          <w:lang w:val="it-IT"/>
        </w:rPr>
      </w:pPr>
      <w:r>
        <w:rPr>
          <w:sz w:val="32"/>
          <w:szCs w:val="32"/>
          <w:lang w:val="it-IT"/>
        </w:rPr>
        <w:t>Art. 10</w:t>
      </w:r>
    </w:p>
    <w:p>
      <w:pPr>
        <w:pStyle w:val="Corpodeltesto"/>
        <w:ind w:left="2127" w:right="798" w:hanging="0"/>
        <w:jc w:val="center"/>
        <w:rPr>
          <w:sz w:val="32"/>
          <w:szCs w:val="32"/>
          <w:lang w:val="it-IT"/>
        </w:rPr>
      </w:pPr>
      <w:r>
        <w:rPr>
          <w:sz w:val="32"/>
          <w:szCs w:val="32"/>
          <w:lang w:val="it-IT"/>
        </w:rPr>
        <w:t>Tessera di riconoscimento degli operatori del servizio</w:t>
      </w:r>
    </w:p>
    <w:p>
      <w:pPr>
        <w:pStyle w:val="Corpodeltesto"/>
        <w:rPr>
          <w:sz w:val="32"/>
          <w:szCs w:val="32"/>
          <w:lang w:val="it-IT"/>
        </w:rPr>
      </w:pPr>
      <w:r>
        <w:rPr>
          <w:sz w:val="32"/>
          <w:szCs w:val="32"/>
          <w:lang w:val="it-IT"/>
        </w:rPr>
      </w:r>
    </w:p>
    <w:p>
      <w:pPr>
        <w:pStyle w:val="Corpodeltesto"/>
        <w:ind w:left="113" w:right="120" w:hanging="0"/>
        <w:jc w:val="both"/>
        <w:rPr>
          <w:sz w:val="32"/>
          <w:szCs w:val="32"/>
          <w:lang w:val="it-IT"/>
        </w:rPr>
      </w:pPr>
      <w:r>
        <w:rPr>
          <w:sz w:val="32"/>
          <w:szCs w:val="32"/>
          <w:lang w:val="it-IT"/>
        </w:rPr>
        <w:t>Gli operatori aderenti al servizio “Pronto Trasparenza” saranno muniti di tesserino di riconoscimento, con fotografia, che dovrà essere esibito al cliente al momento di arrivo presso la sua sede.</w:t>
      </w:r>
    </w:p>
    <w:p>
      <w:pPr>
        <w:pStyle w:val="Corpodeltesto"/>
        <w:rPr>
          <w:sz w:val="32"/>
          <w:szCs w:val="32"/>
          <w:lang w:val="it-IT"/>
        </w:rPr>
      </w:pPr>
      <w:r>
        <w:rPr>
          <w:sz w:val="32"/>
          <w:szCs w:val="32"/>
          <w:lang w:val="it-IT"/>
        </w:rPr>
      </w:r>
    </w:p>
    <w:p>
      <w:pPr>
        <w:pStyle w:val="Corpodeltesto"/>
        <w:ind w:left="3413" w:right="2640" w:firstLine="946"/>
        <w:rPr>
          <w:sz w:val="32"/>
          <w:szCs w:val="32"/>
          <w:lang w:val="it-IT"/>
        </w:rPr>
      </w:pPr>
      <w:r>
        <w:rPr>
          <w:sz w:val="32"/>
          <w:szCs w:val="32"/>
          <w:lang w:val="it-IT"/>
        </w:rPr>
        <w:t xml:space="preserve">Art. 11 </w:t>
      </w:r>
    </w:p>
    <w:p>
      <w:pPr>
        <w:pStyle w:val="Corpodeltesto"/>
        <w:ind w:left="3119" w:right="2640" w:hanging="0"/>
        <w:rPr>
          <w:sz w:val="32"/>
          <w:szCs w:val="32"/>
          <w:lang w:val="it-IT"/>
        </w:rPr>
      </w:pPr>
      <w:r>
        <w:rPr>
          <w:sz w:val="32"/>
          <w:szCs w:val="32"/>
          <w:lang w:val="it-IT"/>
        </w:rPr>
        <w:t>Commissione di vigilanza</w:t>
      </w:r>
    </w:p>
    <w:p>
      <w:pPr>
        <w:pStyle w:val="Corpodeltesto"/>
        <w:rPr>
          <w:sz w:val="32"/>
          <w:szCs w:val="32"/>
          <w:lang w:val="it-IT"/>
        </w:rPr>
      </w:pPr>
      <w:r>
        <w:rPr>
          <w:sz w:val="32"/>
          <w:szCs w:val="32"/>
          <w:lang w:val="it-IT"/>
        </w:rPr>
      </w:r>
    </w:p>
    <w:p>
      <w:pPr>
        <w:pStyle w:val="Corpodeltesto"/>
        <w:spacing w:before="1" w:after="0"/>
        <w:ind w:left="113" w:right="114" w:hanging="0"/>
        <w:jc w:val="both"/>
        <w:rPr>
          <w:sz w:val="32"/>
          <w:szCs w:val="32"/>
          <w:lang w:val="it-IT"/>
        </w:rPr>
      </w:pPr>
      <w:r>
        <w:rPr>
          <w:sz w:val="32"/>
          <w:szCs w:val="32"/>
          <w:lang w:val="it-IT"/>
        </w:rPr>
        <w:t>E’ istituita una Commissione di vigilanza composta da 7 membri, tre in rappresentanza delle associazioni dei consumatori, tre in rappresentanza delle associazioni di categoria della provincia di Modena, uno in rappresentanza della Camera di Commercio di Modena con funzione di presidente.</w:t>
      </w:r>
    </w:p>
    <w:p>
      <w:pPr>
        <w:pStyle w:val="Corpodeltesto"/>
        <w:ind w:left="113" w:right="110" w:hanging="0"/>
        <w:jc w:val="both"/>
        <w:rPr>
          <w:sz w:val="32"/>
          <w:szCs w:val="32"/>
          <w:lang w:val="it-IT"/>
        </w:rPr>
      </w:pPr>
      <w:r>
        <w:rPr>
          <w:sz w:val="32"/>
          <w:szCs w:val="32"/>
          <w:lang w:val="it-IT"/>
        </w:rPr>
        <w:t>La nomina della Commissione compete alla Giunta della Camera di Commercio su designazione delle rispettive Associazioni. La Commissione provvede a vigilare sulla osservanza della presente convenzione, sulla correttezza dei comportamenti dei soggetti aderenti al presente sistema di regolazione e può elaborare e proporre alla Camera di Commercio l'adozione di formulari contrattuali tipo. La Commissione potrà, altresì, adottare provvedimenti di esclusione delle imprese inosservanti delle condizioni della presente convenzione. La Commissione di vigilanza può inoltre formulare proposte alle associazioni aderenti anche relative alla modifica ed integrazione della presente convenzione e può, in ordine alla modifica ed all'integrazione della presente convenzione, promuovere qualsiasi iniziativa utile al miglioramento del presente sistema di regolazione.</w:t>
      </w:r>
    </w:p>
    <w:p>
      <w:pPr>
        <w:pStyle w:val="Corpodeltesto"/>
        <w:ind w:left="113" w:right="112" w:hanging="0"/>
        <w:jc w:val="both"/>
        <w:rPr>
          <w:sz w:val="32"/>
          <w:szCs w:val="32"/>
          <w:lang w:val="it-IT"/>
        </w:rPr>
      </w:pPr>
      <w:r>
        <w:rPr>
          <w:sz w:val="32"/>
          <w:szCs w:val="32"/>
          <w:lang w:val="it-IT"/>
        </w:rPr>
        <w:t>Le decisioni della Commissione di vigilanza sono valide con la partecipazione della maggioranza semplice dei componenti e sono prese a maggioranza semplice.</w:t>
      </w:r>
    </w:p>
    <w:p>
      <w:pPr>
        <w:pStyle w:val="Corpodeltesto"/>
        <w:ind w:left="113" w:right="109" w:hanging="0"/>
        <w:jc w:val="both"/>
        <w:rPr>
          <w:sz w:val="32"/>
          <w:szCs w:val="32"/>
          <w:lang w:val="it-IT"/>
        </w:rPr>
      </w:pPr>
      <w:r>
        <w:rPr>
          <w:sz w:val="32"/>
          <w:szCs w:val="32"/>
          <w:lang w:val="it-IT"/>
        </w:rPr>
        <w:t>La Commissione rimane in carica 3 anni, la partecipazione dei componenti è a titolo gratuito. La Commissione è convocata di norma una volta all’anno da parte del presidente; può, inoltre, essere convocata anche su richiesta di almeno due componenti.</w:t>
      </w:r>
    </w:p>
    <w:p>
      <w:pPr>
        <w:pStyle w:val="Corpodeltesto"/>
        <w:rPr>
          <w:sz w:val="32"/>
          <w:szCs w:val="32"/>
          <w:lang w:val="it-IT"/>
        </w:rPr>
      </w:pPr>
      <w:r>
        <w:rPr>
          <w:sz w:val="32"/>
          <w:szCs w:val="32"/>
          <w:lang w:val="it-IT"/>
        </w:rPr>
      </w:r>
    </w:p>
    <w:p>
      <w:pPr>
        <w:pStyle w:val="Corpodeltesto"/>
        <w:rPr>
          <w:sz w:val="32"/>
          <w:szCs w:val="32"/>
          <w:lang w:val="it-IT"/>
        </w:rPr>
      </w:pPr>
      <w:r>
        <w:rPr>
          <w:sz w:val="32"/>
          <w:szCs w:val="32"/>
          <w:lang w:val="it-IT"/>
        </w:rPr>
      </w:r>
    </w:p>
    <w:p>
      <w:pPr>
        <w:pStyle w:val="Corpodeltesto"/>
        <w:spacing w:before="231" w:after="0"/>
        <w:ind w:left="113" w:hanging="0"/>
        <w:rPr>
          <w:sz w:val="32"/>
          <w:szCs w:val="32"/>
          <w:lang w:val="it-IT"/>
        </w:rPr>
      </w:pPr>
      <w:r>
        <w:rPr>
          <w:sz w:val="32"/>
          <w:szCs w:val="32"/>
          <w:lang w:val="it-IT"/>
        </w:rPr>
        <w:t>Modena,</w:t>
      </w:r>
    </w:p>
    <w:p>
      <w:pPr>
        <w:pStyle w:val="Corpodeltesto"/>
        <w:spacing w:before="231" w:after="0"/>
        <w:ind w:left="113" w:hanging="0"/>
        <w:rPr>
          <w:sz w:val="32"/>
          <w:szCs w:val="32"/>
          <w:lang w:val="it-IT"/>
        </w:rPr>
      </w:pPr>
      <w:r>
        <w:rPr>
          <w:sz w:val="32"/>
          <w:szCs w:val="32"/>
          <w:lang w:val="it-IT"/>
        </w:rPr>
      </w:r>
    </w:p>
    <w:p>
      <w:pPr>
        <w:pStyle w:val="Corpodeltesto"/>
        <w:spacing w:before="66" w:after="0"/>
        <w:ind w:left="113" w:hanging="0"/>
        <w:rPr>
          <w:lang w:val="it-IT"/>
        </w:rPr>
      </w:pPr>
      <w:r>
        <w:rPr>
          <w:lang w:val="it-IT"/>
        </w:rPr>
        <w:t>Camera di Commercio di Modena:</w: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9" w:after="0"/>
        <w:rPr>
          <w:sz w:val="27"/>
          <w:lang w:val="it-IT"/>
        </w:rPr>
      </w:pPr>
      <w:r>
        <w:rPr>
          <w:sz w:val="27"/>
          <w:lang w:val="it-IT"/>
        </w:rPr>
        <mc:AlternateContent>
          <mc:Choice Requires="wps">
            <w:drawing>
              <wp:anchor behindDoc="1" distT="0" distB="0" distL="0" distR="0" simplePos="0" locked="0" layoutInCell="1" allowOverlap="1" relativeHeight="2">
                <wp:simplePos x="0" y="0"/>
                <wp:positionH relativeFrom="page">
                  <wp:posOffset>719455</wp:posOffset>
                </wp:positionH>
                <wp:positionV relativeFrom="paragraph">
                  <wp:posOffset>231140</wp:posOffset>
                </wp:positionV>
                <wp:extent cx="6020435" cy="1905"/>
                <wp:effectExtent l="0" t="0" r="0" b="0"/>
                <wp:wrapTopAndBottom/>
                <wp:docPr id="1" name="Freeform 14"/>
                <a:graphic xmlns:a="http://schemas.openxmlformats.org/drawingml/2006/main">
                  <a:graphicData uri="http://schemas.microsoft.com/office/word/2010/wordprocessingShape">
                    <wps:wsp>
                      <wps:cNvSpPr/>
                      <wps:spPr>
                        <a:xfrm>
                          <a:off x="0" y="0"/>
                          <a:ext cx="6019920" cy="1440"/>
                        </a:xfrm>
                        <a:custGeom>
                          <a:avLst/>
                          <a:gdLst/>
                          <a:ahLst/>
                          <a:rect l="l" t="t" r="r" b="b"/>
                          <a:pathLst>
                            <a:path w="9480" h="0">
                              <a:moveTo>
                                <a:pt x="0" y="0"/>
                              </a:moveTo>
                              <a:lnTo>
                                <a:pt x="948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7" w:after="0"/>
        <w:rPr>
          <w:sz w:val="25"/>
          <w:lang w:val="it-IT"/>
        </w:rPr>
      </w:pPr>
      <w:r>
        <w:rPr>
          <w:sz w:val="25"/>
          <w:lang w:val="it-IT"/>
        </w:rPr>
      </w:r>
    </w:p>
    <w:p>
      <w:pPr>
        <w:pStyle w:val="Corpodeltesto"/>
        <w:spacing w:before="90" w:after="0"/>
        <w:ind w:left="113" w:hanging="0"/>
        <w:rPr>
          <w:lang w:val="it-IT"/>
        </w:rPr>
      </w:pPr>
      <w:r>
        <w:rPr>
          <w:lang w:val="it-IT"/>
        </w:rPr>
        <w:t>Aderiscono alla presente Convenzione le seguenti Associazioni di categoria:</w: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9" w:after="0"/>
        <w:rPr>
          <w:sz w:val="27"/>
          <w:lang w:val="it-IT"/>
        </w:rPr>
      </w:pPr>
      <w:r>
        <w:rPr>
          <w:sz w:val="27"/>
          <w:lang w:val="it-IT"/>
        </w:rPr>
        <mc:AlternateContent>
          <mc:Choice Requires="wps">
            <w:drawing>
              <wp:anchor behindDoc="1" distT="0" distB="0" distL="0" distR="0" simplePos="0" locked="0" layoutInCell="1" allowOverlap="1" relativeHeight="3">
                <wp:simplePos x="0" y="0"/>
                <wp:positionH relativeFrom="page">
                  <wp:posOffset>719455</wp:posOffset>
                </wp:positionH>
                <wp:positionV relativeFrom="paragraph">
                  <wp:posOffset>231140</wp:posOffset>
                </wp:positionV>
                <wp:extent cx="6096635" cy="1905"/>
                <wp:effectExtent l="0" t="0" r="0" b="0"/>
                <wp:wrapTopAndBottom/>
                <wp:docPr id="2" name="Freeform 13"/>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2" w:after="0"/>
        <w:rPr>
          <w:sz w:val="25"/>
          <w:lang w:val="it-IT"/>
        </w:rPr>
      </w:pPr>
      <w:r>
        <w:rPr>
          <w:sz w:val="25"/>
          <w:lang w:val="it-IT"/>
        </w:rPr>
        <mc:AlternateContent>
          <mc:Choice Requires="wps">
            <w:drawing>
              <wp:anchor behindDoc="1" distT="0" distB="0" distL="0" distR="0" simplePos="0" locked="0" layoutInCell="1" allowOverlap="1" relativeHeight="4">
                <wp:simplePos x="0" y="0"/>
                <wp:positionH relativeFrom="page">
                  <wp:posOffset>719455</wp:posOffset>
                </wp:positionH>
                <wp:positionV relativeFrom="paragraph">
                  <wp:posOffset>212090</wp:posOffset>
                </wp:positionV>
                <wp:extent cx="6096635" cy="1905"/>
                <wp:effectExtent l="0" t="0" r="0" b="0"/>
                <wp:wrapTopAndBottom/>
                <wp:docPr id="3" name="Freeform 12"/>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3" w:after="0"/>
        <w:rPr>
          <w:sz w:val="25"/>
          <w:lang w:val="it-IT"/>
        </w:rPr>
      </w:pPr>
      <w:r>
        <w:rPr>
          <w:sz w:val="25"/>
          <w:lang w:val="it-IT"/>
        </w:rPr>
        <mc:AlternateContent>
          <mc:Choice Requires="wps">
            <w:drawing>
              <wp:anchor behindDoc="1" distT="0" distB="0" distL="0" distR="0" simplePos="0" locked="0" layoutInCell="1" allowOverlap="1" relativeHeight="5">
                <wp:simplePos x="0" y="0"/>
                <wp:positionH relativeFrom="page">
                  <wp:posOffset>719455</wp:posOffset>
                </wp:positionH>
                <wp:positionV relativeFrom="paragraph">
                  <wp:posOffset>212725</wp:posOffset>
                </wp:positionV>
                <wp:extent cx="6097270" cy="1905"/>
                <wp:effectExtent l="0" t="0" r="0" b="0"/>
                <wp:wrapTopAndBottom/>
                <wp:docPr id="4" name="Freeform 11"/>
                <a:graphic xmlns:a="http://schemas.openxmlformats.org/drawingml/2006/main">
                  <a:graphicData uri="http://schemas.microsoft.com/office/word/2010/wordprocessingShape">
                    <wps:wsp>
                      <wps:cNvSpPr/>
                      <wps:spPr>
                        <a:xfrm>
                          <a:off x="0" y="0"/>
                          <a:ext cx="6096600" cy="1440"/>
                        </a:xfrm>
                        <a:custGeom>
                          <a:avLst/>
                          <a:gdLst/>
                          <a:ahLst/>
                          <a:rect l="l" t="t" r="r" b="b"/>
                          <a:pathLst>
                            <a:path w="9601" h="0">
                              <a:moveTo>
                                <a:pt x="0" y="0"/>
                              </a:moveTo>
                              <a:lnTo>
                                <a:pt x="9601"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2" w:after="0"/>
        <w:rPr>
          <w:sz w:val="25"/>
          <w:lang w:val="it-IT"/>
        </w:rPr>
      </w:pPr>
      <w:r>
        <w:rPr>
          <w:sz w:val="25"/>
          <w:lang w:val="it-IT"/>
        </w:rPr>
        <mc:AlternateContent>
          <mc:Choice Requires="wps">
            <w:drawing>
              <wp:anchor behindDoc="1" distT="0" distB="0" distL="0" distR="0" simplePos="0" locked="0" layoutInCell="1" allowOverlap="1" relativeHeight="6">
                <wp:simplePos x="0" y="0"/>
                <wp:positionH relativeFrom="page">
                  <wp:posOffset>719455</wp:posOffset>
                </wp:positionH>
                <wp:positionV relativeFrom="paragraph">
                  <wp:posOffset>212090</wp:posOffset>
                </wp:positionV>
                <wp:extent cx="6096635" cy="1905"/>
                <wp:effectExtent l="0" t="0" r="0" b="0"/>
                <wp:wrapTopAndBottom/>
                <wp:docPr id="5" name="Freeform 10"/>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2" w:after="0"/>
        <w:rPr>
          <w:sz w:val="25"/>
          <w:lang w:val="it-IT"/>
        </w:rPr>
      </w:pPr>
      <w:r>
        <w:rPr>
          <w:sz w:val="25"/>
          <w:lang w:val="it-IT"/>
        </w:rPr>
        <mc:AlternateContent>
          <mc:Choice Requires="wps">
            <w:drawing>
              <wp:anchor behindDoc="1" distT="0" distB="0" distL="0" distR="0" simplePos="0" locked="0" layoutInCell="1" allowOverlap="1" relativeHeight="7">
                <wp:simplePos x="0" y="0"/>
                <wp:positionH relativeFrom="page">
                  <wp:posOffset>719455</wp:posOffset>
                </wp:positionH>
                <wp:positionV relativeFrom="paragraph">
                  <wp:posOffset>212090</wp:posOffset>
                </wp:positionV>
                <wp:extent cx="6096635" cy="1905"/>
                <wp:effectExtent l="0" t="0" r="0" b="0"/>
                <wp:wrapTopAndBottom/>
                <wp:docPr id="6" name="Freeform 9"/>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8" w:after="0"/>
        <w:rPr>
          <w:sz w:val="25"/>
          <w:lang w:val="it-IT"/>
        </w:rPr>
      </w:pPr>
      <w:r>
        <w:rPr>
          <w:sz w:val="25"/>
          <w:lang w:val="it-IT"/>
        </w:rPr>
      </w:r>
    </w:p>
    <w:p>
      <w:pPr>
        <w:pStyle w:val="Corpodeltesto"/>
        <w:spacing w:before="90" w:after="0"/>
        <w:ind w:left="113" w:hanging="0"/>
        <w:rPr>
          <w:lang w:val="it-IT"/>
        </w:rPr>
      </w:pPr>
      <w:r>
        <w:rPr>
          <w:lang w:val="it-IT"/>
        </w:rPr>
        <w:t>Aderiscono alla presente Convenzione le seguenti Associazioni di consumatori:</w: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8" w:after="0"/>
        <w:rPr>
          <w:sz w:val="27"/>
          <w:lang w:val="it-IT"/>
        </w:rPr>
      </w:pPr>
      <w:r>
        <w:rPr>
          <w:sz w:val="27"/>
          <w:lang w:val="it-IT"/>
        </w:rPr>
        <mc:AlternateContent>
          <mc:Choice Requires="wps">
            <w:drawing>
              <wp:anchor behindDoc="1" distT="0" distB="0" distL="0" distR="0" simplePos="0" locked="0" layoutInCell="1" allowOverlap="1" relativeHeight="8">
                <wp:simplePos x="0" y="0"/>
                <wp:positionH relativeFrom="page">
                  <wp:posOffset>719455</wp:posOffset>
                </wp:positionH>
                <wp:positionV relativeFrom="paragraph">
                  <wp:posOffset>230505</wp:posOffset>
                </wp:positionV>
                <wp:extent cx="6096635" cy="1905"/>
                <wp:effectExtent l="0" t="0" r="0" b="0"/>
                <wp:wrapTopAndBottom/>
                <wp:docPr id="7" name="Freeform 8"/>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2" w:after="0"/>
        <w:rPr>
          <w:sz w:val="25"/>
          <w:lang w:val="it-IT"/>
        </w:rPr>
      </w:pPr>
      <w:r>
        <w:rPr>
          <w:sz w:val="25"/>
          <w:lang w:val="it-IT"/>
        </w:rPr>
        <mc:AlternateContent>
          <mc:Choice Requires="wps">
            <w:drawing>
              <wp:anchor behindDoc="1" distT="0" distB="0" distL="0" distR="0" simplePos="0" locked="0" layoutInCell="1" allowOverlap="1" relativeHeight="9">
                <wp:simplePos x="0" y="0"/>
                <wp:positionH relativeFrom="page">
                  <wp:posOffset>719455</wp:posOffset>
                </wp:positionH>
                <wp:positionV relativeFrom="paragraph">
                  <wp:posOffset>212090</wp:posOffset>
                </wp:positionV>
                <wp:extent cx="6096635" cy="1905"/>
                <wp:effectExtent l="0" t="0" r="0" b="0"/>
                <wp:wrapTopAndBottom/>
                <wp:docPr id="8" name="Freeform 7"/>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2" w:after="0"/>
        <w:rPr>
          <w:sz w:val="25"/>
          <w:lang w:val="it-IT"/>
        </w:rPr>
      </w:pPr>
      <w:r>
        <w:rPr>
          <w:sz w:val="25"/>
          <w:lang w:val="it-IT"/>
        </w:rPr>
        <mc:AlternateContent>
          <mc:Choice Requires="wps">
            <w:drawing>
              <wp:anchor behindDoc="1" distT="0" distB="0" distL="0" distR="0" simplePos="0" locked="0" layoutInCell="1" allowOverlap="1" relativeHeight="10">
                <wp:simplePos x="0" y="0"/>
                <wp:positionH relativeFrom="page">
                  <wp:posOffset>719455</wp:posOffset>
                </wp:positionH>
                <wp:positionV relativeFrom="paragraph">
                  <wp:posOffset>212090</wp:posOffset>
                </wp:positionV>
                <wp:extent cx="6097905" cy="1905"/>
                <wp:effectExtent l="0" t="0" r="0" b="0"/>
                <wp:wrapTopAndBottom/>
                <wp:docPr id="9" name="Freeform 6"/>
                <a:graphic xmlns:a="http://schemas.openxmlformats.org/drawingml/2006/main">
                  <a:graphicData uri="http://schemas.microsoft.com/office/word/2010/wordprocessingShape">
                    <wps:wsp>
                      <wps:cNvSpPr/>
                      <wps:spPr>
                        <a:xfrm>
                          <a:off x="0" y="0"/>
                          <a:ext cx="6097320" cy="1440"/>
                        </a:xfrm>
                        <a:custGeom>
                          <a:avLst/>
                          <a:gdLst/>
                          <a:ahLst/>
                          <a:rect l="l" t="t" r="r" b="b"/>
                          <a:pathLst>
                            <a:path w="9602" h="0">
                              <a:moveTo>
                                <a:pt x="0" y="0"/>
                              </a:moveTo>
                              <a:lnTo>
                                <a:pt x="9602"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2" w:after="0"/>
        <w:rPr>
          <w:sz w:val="25"/>
          <w:lang w:val="it-IT"/>
        </w:rPr>
      </w:pPr>
      <w:r>
        <w:rPr>
          <w:sz w:val="25"/>
          <w:lang w:val="it-IT"/>
        </w:rPr>
        <mc:AlternateContent>
          <mc:Choice Requires="wps">
            <w:drawing>
              <wp:anchor behindDoc="1" distT="0" distB="0" distL="0" distR="0" simplePos="0" locked="0" layoutInCell="1" allowOverlap="1" relativeHeight="11">
                <wp:simplePos x="0" y="0"/>
                <wp:positionH relativeFrom="page">
                  <wp:posOffset>719455</wp:posOffset>
                </wp:positionH>
                <wp:positionV relativeFrom="paragraph">
                  <wp:posOffset>212090</wp:posOffset>
                </wp:positionV>
                <wp:extent cx="6096635" cy="1905"/>
                <wp:effectExtent l="0" t="0" r="0" b="0"/>
                <wp:wrapTopAndBottom/>
                <wp:docPr id="10" name="Freeform 5"/>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3" w:after="0"/>
        <w:rPr>
          <w:sz w:val="25"/>
          <w:lang w:val="it-IT"/>
        </w:rPr>
      </w:pPr>
      <w:r>
        <w:rPr>
          <w:sz w:val="25"/>
          <w:lang w:val="it-IT"/>
        </w:rPr>
        <mc:AlternateContent>
          <mc:Choice Requires="wps">
            <w:drawing>
              <wp:anchor behindDoc="1" distT="0" distB="0" distL="0" distR="0" simplePos="0" locked="0" layoutInCell="1" allowOverlap="1" relativeHeight="12">
                <wp:simplePos x="0" y="0"/>
                <wp:positionH relativeFrom="page">
                  <wp:posOffset>719455</wp:posOffset>
                </wp:positionH>
                <wp:positionV relativeFrom="paragraph">
                  <wp:posOffset>212725</wp:posOffset>
                </wp:positionV>
                <wp:extent cx="6096635" cy="1905"/>
                <wp:effectExtent l="0" t="0" r="0" b="0"/>
                <wp:wrapTopAndBottom/>
                <wp:docPr id="11" name="Freeform 4"/>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2" w:after="0"/>
        <w:rPr>
          <w:sz w:val="25"/>
          <w:lang w:val="it-IT"/>
        </w:rPr>
      </w:pPr>
      <w:r>
        <w:rPr>
          <w:sz w:val="25"/>
          <w:lang w:val="it-IT"/>
        </w:rPr>
        <mc:AlternateContent>
          <mc:Choice Requires="wps">
            <w:drawing>
              <wp:anchor behindDoc="1" distT="0" distB="0" distL="0" distR="0" simplePos="0" locked="0" layoutInCell="1" allowOverlap="1" relativeHeight="13">
                <wp:simplePos x="0" y="0"/>
                <wp:positionH relativeFrom="page">
                  <wp:posOffset>719455</wp:posOffset>
                </wp:positionH>
                <wp:positionV relativeFrom="paragraph">
                  <wp:posOffset>212090</wp:posOffset>
                </wp:positionV>
                <wp:extent cx="6096635" cy="1905"/>
                <wp:effectExtent l="0" t="0" r="0" b="0"/>
                <wp:wrapTopAndBottom/>
                <wp:docPr id="12" name="Freeform 3"/>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Corpodeltesto"/>
        <w:rPr>
          <w:sz w:val="20"/>
          <w:lang w:val="it-IT"/>
        </w:rPr>
      </w:pPr>
      <w:r>
        <w:rPr>
          <w:sz w:val="20"/>
          <w:lang w:val="it-IT"/>
        </w:rPr>
      </w:r>
    </w:p>
    <w:p>
      <w:pPr>
        <w:pStyle w:val="Corpodeltesto"/>
        <w:rPr>
          <w:sz w:val="20"/>
          <w:lang w:val="it-IT"/>
        </w:rPr>
      </w:pPr>
      <w:r>
        <w:rPr>
          <w:sz w:val="20"/>
          <w:lang w:val="it-IT"/>
        </w:rPr>
      </w:r>
    </w:p>
    <w:p>
      <w:pPr>
        <w:pStyle w:val="Corpodeltesto"/>
        <w:spacing w:before="2" w:after="0"/>
        <w:rPr>
          <w:sz w:val="25"/>
          <w:lang w:val="it-IT"/>
        </w:rPr>
      </w:pPr>
      <w:r>
        <w:rPr/>
        <mc:AlternateContent>
          <mc:Choice Requires="wps">
            <w:drawing>
              <wp:anchor behindDoc="1" distT="0" distB="0" distL="0" distR="0" simplePos="0" locked="0" layoutInCell="1" allowOverlap="1" relativeHeight="14">
                <wp:simplePos x="0" y="0"/>
                <wp:positionH relativeFrom="page">
                  <wp:posOffset>719455</wp:posOffset>
                </wp:positionH>
                <wp:positionV relativeFrom="paragraph">
                  <wp:posOffset>212090</wp:posOffset>
                </wp:positionV>
                <wp:extent cx="6096635" cy="1905"/>
                <wp:effectExtent l="0" t="0" r="0" b="0"/>
                <wp:wrapTopAndBottom/>
                <wp:docPr id="13" name="Freeform 2"/>
                <a:graphic xmlns:a="http://schemas.openxmlformats.org/drawingml/2006/main">
                  <a:graphicData uri="http://schemas.microsoft.com/office/word/2010/wordprocessingShape">
                    <wps:wsp>
                      <wps:cNvSpPr/>
                      <wps:spPr>
                        <a:xfrm>
                          <a:off x="0" y="0"/>
                          <a:ext cx="6095880" cy="1440"/>
                        </a:xfrm>
                        <a:custGeom>
                          <a:avLst/>
                          <a:gdLst/>
                          <a:ahLst/>
                          <a:rect l="l" t="t" r="r" b="b"/>
                          <a:pathLst>
                            <a:path w="9600" h="0">
                              <a:moveTo>
                                <a:pt x="0" y="0"/>
                              </a:moveTo>
                              <a:lnTo>
                                <a:pt x="9600" y="0"/>
                              </a:lnTo>
                            </a:path>
                          </a:pathLst>
                        </a:custGeom>
                        <a:noFill/>
                        <a:ln w="6480">
                          <a:solidFill>
                            <a:srgbClr val="000000"/>
                          </a:solidFill>
                          <a:round/>
                        </a:ln>
                      </wps:spPr>
                      <wps:style>
                        <a:lnRef idx="0"/>
                        <a:fillRef idx="0"/>
                        <a:effectRef idx="0"/>
                        <a:fontRef idx="minor"/>
                      </wps:style>
                      <wps:bodyPr/>
                    </wps:wsp>
                  </a:graphicData>
                </a:graphic>
              </wp:anchor>
            </w:drawing>
          </mc:Choice>
          <mc:Fallback>
            <w:pict/>
          </mc:Fallback>
        </mc:AlternateContent>
      </w:r>
    </w:p>
    <w:sectPr>
      <w:type w:val="nextPage"/>
      <w:pgSz w:w="11906" w:h="16838"/>
      <w:pgMar w:left="1020" w:right="1020" w:header="0" w:top="104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8"/>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en-GB" w:eastAsia="en-GB" w:bidi="en-GB"/>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uiPriority w:val="1"/>
    <w:qFormat/>
    <w:pPr/>
    <w:rPr>
      <w:sz w:val="24"/>
      <w:szCs w:val="24"/>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83B4-406D-49C5-B5A2-C905363F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LibreOffice/6.4.5.2$Linux_X86_64 LibreOffice_project/a726b36747cf2001e06b58ad5db1aa3a9a1872d6</Application>
  <Pages>6</Pages>
  <Words>1173</Words>
  <Characters>6867</Characters>
  <CharactersWithSpaces>7993</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2021-02-23T09:21:00Z</dcterms:created>
  <dc:creator>Enrico</dc:creator>
  <dc:description/>
  <dc:language>it-IT</dc:language>
  <cp:lastModifiedBy/>
  <dcterms:modified xsi:type="dcterms:W3CDTF">2021-07-05T10:21:00Z</dcterms:modified>
  <cp:revision>10</cp:revision>
  <dc:subject/>
  <dc:title>Convenzione Servizio alla Città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2021-02-10T00:00:00Z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2021-02-19T00:00:00Z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