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8AA9" w14:textId="77777777" w:rsidR="00AF059A" w:rsidRDefault="00440569">
      <w:pPr>
        <w:pStyle w:val="LO-normal"/>
      </w:pPr>
      <w:r>
        <w:rPr>
          <w:noProof/>
        </w:rPr>
        <w:drawing>
          <wp:inline distT="0" distB="0" distL="0" distR="0" wp14:anchorId="619F8AC7" wp14:editId="619F8AC8">
            <wp:extent cx="3048000" cy="101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eastAsia="Eras Medium ITC" w:hAnsi="Eras Medium ITC" w:cs="Eras Medium ITC"/>
        </w:rPr>
        <w:t xml:space="preserve">                          </w:t>
      </w:r>
      <w:r>
        <w:rPr>
          <w:noProof/>
        </w:rPr>
        <w:drawing>
          <wp:inline distT="0" distB="0" distL="0" distR="0" wp14:anchorId="619F8AC9" wp14:editId="619F8ACA">
            <wp:extent cx="1704975" cy="742950"/>
            <wp:effectExtent l="0" t="0" r="0" b="0"/>
            <wp:docPr id="2" name="image2.jpg" descr="Logo lapam Reggio Mod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Logo lapam Reggio Moden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eastAsia="Eras Medium ITC" w:hAnsi="Eras Medium ITC" w:cs="Eras Medium ITC"/>
        </w:rPr>
        <w:t xml:space="preserve">                                      </w:t>
      </w:r>
    </w:p>
    <w:p w14:paraId="619F8AAA" w14:textId="77777777" w:rsidR="00AF059A" w:rsidRDefault="00AF059A">
      <w:pPr>
        <w:pStyle w:val="LO-normal"/>
      </w:pPr>
    </w:p>
    <w:p w14:paraId="619F8AAB" w14:textId="255FBBFB" w:rsidR="00AF059A" w:rsidRDefault="00440569">
      <w:pPr>
        <w:pStyle w:val="LO-normal"/>
      </w:pPr>
      <w:proofErr w:type="gramStart"/>
      <w:r>
        <w:t>Modena,  1</w:t>
      </w:r>
      <w:proofErr w:type="gramEnd"/>
      <w:r>
        <w:t xml:space="preserve"> aprile 202</w:t>
      </w:r>
      <w:r w:rsidR="003E4E54">
        <w:t>3</w:t>
      </w:r>
    </w:p>
    <w:p w14:paraId="619F8AAC" w14:textId="77777777" w:rsidR="00AF059A" w:rsidRDefault="00AF059A">
      <w:pPr>
        <w:pStyle w:val="LO-normal"/>
      </w:pPr>
    </w:p>
    <w:p w14:paraId="619F8AAD" w14:textId="77777777" w:rsidR="00AF059A" w:rsidRDefault="00440569">
      <w:pPr>
        <w:pStyle w:val="LO-normal"/>
      </w:pPr>
      <w:r>
        <w:tab/>
      </w:r>
      <w:r>
        <w:tab/>
      </w:r>
      <w:r>
        <w:tab/>
      </w:r>
      <w:r>
        <w:tab/>
      </w:r>
      <w:r>
        <w:tab/>
      </w:r>
      <w:r>
        <w:tab/>
        <w:t>ALLE IMPRESE DI AUTORIPARAZIONE</w:t>
      </w:r>
    </w:p>
    <w:p w14:paraId="619F8AAE" w14:textId="77777777" w:rsidR="00AF059A" w:rsidRDefault="00440569">
      <w:pPr>
        <w:pStyle w:val="LO-normal"/>
        <w:numPr>
          <w:ilvl w:val="0"/>
          <w:numId w:val="1"/>
        </w:numPr>
      </w:pPr>
      <w:r>
        <w:t xml:space="preserve">Loro Sedi - </w:t>
      </w:r>
    </w:p>
    <w:p w14:paraId="619F8AAF" w14:textId="77777777" w:rsidR="00AF059A" w:rsidRDefault="00AF059A">
      <w:pPr>
        <w:pStyle w:val="LO-normal"/>
      </w:pPr>
    </w:p>
    <w:p w14:paraId="619F8AB0" w14:textId="77777777" w:rsidR="00AF059A" w:rsidRDefault="00AF059A">
      <w:pPr>
        <w:pStyle w:val="LO-normal"/>
      </w:pPr>
    </w:p>
    <w:p w14:paraId="619F8AB1" w14:textId="009F8FE3" w:rsidR="00AF059A" w:rsidRDefault="00440569">
      <w:pPr>
        <w:pStyle w:val="LO-normal"/>
        <w:rPr>
          <w:b/>
        </w:rPr>
      </w:pPr>
      <w:r>
        <w:t xml:space="preserve">Oggetto: </w:t>
      </w:r>
      <w:r>
        <w:rPr>
          <w:b/>
        </w:rPr>
        <w:t>Tariffe manodopera – ANNO 202</w:t>
      </w:r>
      <w:r w:rsidR="003E4E54">
        <w:rPr>
          <w:b/>
        </w:rPr>
        <w:t>3</w:t>
      </w:r>
    </w:p>
    <w:p w14:paraId="619F8AB2" w14:textId="77777777" w:rsidR="00AF059A" w:rsidRDefault="00AF059A">
      <w:pPr>
        <w:pStyle w:val="LO-normal"/>
      </w:pPr>
    </w:p>
    <w:p w14:paraId="619F8AB3" w14:textId="77777777" w:rsidR="00AF059A" w:rsidRDefault="00440569">
      <w:pPr>
        <w:pStyle w:val="LO-normal"/>
      </w:pPr>
      <w:r>
        <w:t>Spett. Ditta,</w:t>
      </w:r>
    </w:p>
    <w:p w14:paraId="575BF347" w14:textId="47E76E09" w:rsidR="00FF3222" w:rsidRDefault="00440569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relativamente alla tariffa oraria della mano d’opera</w:t>
      </w:r>
      <w:r w:rsidR="00ED33BF">
        <w:rPr>
          <w:rFonts w:eastAsia="Times New Roman" w:cs="Times New Roman"/>
          <w:color w:val="000000"/>
        </w:rPr>
        <w:t xml:space="preserve"> consigliata per il periodo</w:t>
      </w:r>
      <w:r w:rsidR="00E0535B">
        <w:rPr>
          <w:rFonts w:eastAsia="Times New Roman" w:cs="Times New Roman"/>
          <w:color w:val="000000"/>
        </w:rPr>
        <w:t xml:space="preserve"> dal</w:t>
      </w:r>
      <w:r w:rsidR="00ED33BF">
        <w:rPr>
          <w:rFonts w:eastAsia="Times New Roman" w:cs="Times New Roman"/>
          <w:color w:val="000000"/>
        </w:rPr>
        <w:t xml:space="preserve"> 1/4/2023 </w:t>
      </w:r>
      <w:r w:rsidR="00E0535B">
        <w:rPr>
          <w:rFonts w:eastAsia="Times New Roman" w:cs="Times New Roman"/>
          <w:color w:val="000000"/>
        </w:rPr>
        <w:t xml:space="preserve">al </w:t>
      </w:r>
      <w:r w:rsidR="00ED33BF">
        <w:rPr>
          <w:rFonts w:eastAsia="Times New Roman" w:cs="Times New Roman"/>
          <w:color w:val="000000"/>
        </w:rPr>
        <w:t>31/3/</w:t>
      </w:r>
      <w:proofErr w:type="gramStart"/>
      <w:r w:rsidR="00ED33BF">
        <w:rPr>
          <w:rFonts w:eastAsia="Times New Roman" w:cs="Times New Roman"/>
          <w:color w:val="000000"/>
        </w:rPr>
        <w:t xml:space="preserve">2024 </w:t>
      </w:r>
      <w:r>
        <w:rPr>
          <w:rFonts w:eastAsia="Times New Roman" w:cs="Times New Roman"/>
          <w:color w:val="000000"/>
        </w:rPr>
        <w:t xml:space="preserve"> per</w:t>
      </w:r>
      <w:proofErr w:type="gramEnd"/>
      <w:r>
        <w:rPr>
          <w:rFonts w:eastAsia="Times New Roman" w:cs="Times New Roman"/>
          <w:color w:val="000000"/>
        </w:rPr>
        <w:t xml:space="preserve"> </w:t>
      </w:r>
      <w:r w:rsidR="00ED33BF">
        <w:rPr>
          <w:rFonts w:eastAsia="Times New Roman" w:cs="Times New Roman"/>
          <w:color w:val="000000"/>
        </w:rPr>
        <w:t xml:space="preserve">le </w:t>
      </w:r>
      <w:r>
        <w:rPr>
          <w:rFonts w:eastAsia="Times New Roman" w:cs="Times New Roman"/>
          <w:color w:val="000000"/>
        </w:rPr>
        <w:t xml:space="preserve">autofficine di riparazioni meccaniche veicoli le nostre Associazioni al fine di dare una informazione sull’andamento dei prezzi nel settore, hanno </w:t>
      </w:r>
      <w:r w:rsidR="00ED33BF">
        <w:rPr>
          <w:rFonts w:eastAsia="Times New Roman" w:cs="Times New Roman"/>
          <w:color w:val="000000"/>
        </w:rPr>
        <w:t xml:space="preserve">raccolto </w:t>
      </w:r>
      <w:r w:rsidR="00FF3222">
        <w:rPr>
          <w:rFonts w:eastAsia="Times New Roman" w:cs="Times New Roman"/>
          <w:color w:val="000000"/>
        </w:rPr>
        <w:t>una serie di dati relativi al 2022 che brevemente si richiamano:</w:t>
      </w:r>
    </w:p>
    <w:p w14:paraId="2ABC3540" w14:textId="77777777" w:rsidR="00513E27" w:rsidRDefault="00FF3222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Costo della vita – Indice ISTA</w:t>
      </w:r>
      <w:r w:rsidR="00E9202C">
        <w:rPr>
          <w:rFonts w:eastAsia="Times New Roman" w:cs="Times New Roman"/>
          <w:color w:val="000000"/>
        </w:rPr>
        <w:t xml:space="preserve">T </w:t>
      </w:r>
      <w:proofErr w:type="gramStart"/>
      <w:r w:rsidR="00E9202C">
        <w:rPr>
          <w:rFonts w:eastAsia="Times New Roman" w:cs="Times New Roman"/>
          <w:color w:val="000000"/>
        </w:rPr>
        <w:t xml:space="preserve">2022 </w:t>
      </w:r>
      <w:r w:rsidR="0099415B">
        <w:rPr>
          <w:rFonts w:eastAsia="Times New Roman" w:cs="Times New Roman"/>
          <w:color w:val="000000"/>
        </w:rPr>
        <w:t xml:space="preserve"> </w:t>
      </w:r>
      <w:r w:rsidR="0099415B" w:rsidRPr="00513E27">
        <w:rPr>
          <w:rFonts w:eastAsia="Times New Roman" w:cs="Times New Roman"/>
          <w:b/>
          <w:bCs/>
          <w:color w:val="000000"/>
        </w:rPr>
        <w:t>+</w:t>
      </w:r>
      <w:proofErr w:type="gramEnd"/>
      <w:r w:rsidR="0099415B" w:rsidRPr="00513E27">
        <w:rPr>
          <w:rFonts w:eastAsia="Times New Roman" w:cs="Times New Roman"/>
          <w:b/>
          <w:bCs/>
          <w:color w:val="000000"/>
        </w:rPr>
        <w:t xml:space="preserve"> 8,01%</w:t>
      </w:r>
      <w:r w:rsidR="00513E27">
        <w:rPr>
          <w:rFonts w:eastAsia="Times New Roman" w:cs="Times New Roman"/>
          <w:color w:val="000000"/>
        </w:rPr>
        <w:t xml:space="preserve"> (+1,9 5 nel 2021)</w:t>
      </w:r>
    </w:p>
    <w:p w14:paraId="63DCDF04" w14:textId="6735C713" w:rsidR="00903C0F" w:rsidRDefault="00FF632C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Aumento canoni di locazione </w:t>
      </w:r>
      <w:r w:rsidR="006C6032">
        <w:rPr>
          <w:rFonts w:eastAsia="Times New Roman" w:cs="Times New Roman"/>
          <w:color w:val="000000"/>
        </w:rPr>
        <w:t xml:space="preserve">a dicembre 2022 </w:t>
      </w:r>
      <w:r w:rsidR="006C6032" w:rsidRPr="0071777D">
        <w:rPr>
          <w:rFonts w:eastAsia="Times New Roman" w:cs="Times New Roman"/>
          <w:b/>
          <w:bCs/>
          <w:color w:val="000000"/>
        </w:rPr>
        <w:t>+</w:t>
      </w:r>
      <w:r w:rsidR="00556AFB">
        <w:rPr>
          <w:rFonts w:eastAsia="Times New Roman" w:cs="Times New Roman"/>
          <w:b/>
          <w:bCs/>
          <w:color w:val="000000"/>
        </w:rPr>
        <w:t xml:space="preserve"> </w:t>
      </w:r>
      <w:r w:rsidR="006C6032" w:rsidRPr="0071777D">
        <w:rPr>
          <w:rFonts w:eastAsia="Times New Roman" w:cs="Times New Roman"/>
          <w:b/>
          <w:bCs/>
          <w:color w:val="000000"/>
        </w:rPr>
        <w:t>8,475</w:t>
      </w:r>
      <w:r w:rsidR="006C6032">
        <w:rPr>
          <w:rFonts w:eastAsia="Times New Roman" w:cs="Times New Roman"/>
          <w:color w:val="000000"/>
        </w:rPr>
        <w:t xml:space="preserve"> (75% di </w:t>
      </w:r>
      <w:r w:rsidR="00903C0F">
        <w:rPr>
          <w:rFonts w:eastAsia="Times New Roman" w:cs="Times New Roman"/>
          <w:color w:val="000000"/>
        </w:rPr>
        <w:t>11,3%)</w:t>
      </w:r>
    </w:p>
    <w:p w14:paraId="4F5F0A9A" w14:textId="77777777" w:rsidR="00556AFB" w:rsidRDefault="00903C0F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Rivalutazione TFR dipendenti </w:t>
      </w:r>
      <w:r w:rsidR="0071777D">
        <w:rPr>
          <w:rFonts w:eastAsia="Times New Roman" w:cs="Times New Roman"/>
          <w:color w:val="000000"/>
        </w:rPr>
        <w:t>+</w:t>
      </w:r>
      <w:r w:rsidR="00556AFB">
        <w:rPr>
          <w:rFonts w:eastAsia="Times New Roman" w:cs="Times New Roman"/>
          <w:color w:val="000000"/>
        </w:rPr>
        <w:t xml:space="preserve"> </w:t>
      </w:r>
      <w:r w:rsidR="00551414" w:rsidRPr="0071777D">
        <w:rPr>
          <w:rFonts w:eastAsia="Times New Roman" w:cs="Times New Roman"/>
          <w:b/>
          <w:bCs/>
          <w:color w:val="000000"/>
        </w:rPr>
        <w:t>9,97</w:t>
      </w:r>
      <w:r w:rsidR="0071777D" w:rsidRPr="0071777D">
        <w:rPr>
          <w:rFonts w:eastAsia="Times New Roman" w:cs="Times New Roman"/>
          <w:b/>
          <w:bCs/>
          <w:color w:val="000000"/>
        </w:rPr>
        <w:t>%</w:t>
      </w:r>
      <w:r w:rsidR="0071777D">
        <w:rPr>
          <w:rFonts w:eastAsia="Times New Roman" w:cs="Times New Roman"/>
          <w:color w:val="000000"/>
        </w:rPr>
        <w:t xml:space="preserve"> </w:t>
      </w:r>
      <w:r w:rsidR="0099415B">
        <w:rPr>
          <w:rFonts w:eastAsia="Times New Roman" w:cs="Times New Roman"/>
          <w:color w:val="000000"/>
        </w:rPr>
        <w:t xml:space="preserve"> </w:t>
      </w:r>
    </w:p>
    <w:p w14:paraId="419FEC70" w14:textId="1851D1EC" w:rsidR="00556AFB" w:rsidRDefault="00C02725">
      <w:pPr>
        <w:pStyle w:val="LO-normal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 xml:space="preserve">Energia </w:t>
      </w:r>
      <w:proofErr w:type="gramStart"/>
      <w:r>
        <w:rPr>
          <w:rFonts w:eastAsia="Times New Roman" w:cs="Times New Roman"/>
          <w:color w:val="000000"/>
        </w:rPr>
        <w:t xml:space="preserve">dal </w:t>
      </w:r>
      <w:r w:rsidR="000E3765">
        <w:rPr>
          <w:rFonts w:eastAsia="Times New Roman" w:cs="Times New Roman"/>
          <w:color w:val="000000"/>
        </w:rPr>
        <w:t xml:space="preserve"> </w:t>
      </w:r>
      <w:r w:rsidR="000E3765" w:rsidRPr="00314DDB">
        <w:rPr>
          <w:rFonts w:eastAsia="Times New Roman" w:cs="Times New Roman"/>
          <w:b/>
          <w:bCs/>
          <w:color w:val="000000"/>
        </w:rPr>
        <w:t>+</w:t>
      </w:r>
      <w:proofErr w:type="gramEnd"/>
      <w:r w:rsidR="000E3765" w:rsidRPr="00314DDB">
        <w:rPr>
          <w:rFonts w:eastAsia="Times New Roman" w:cs="Times New Roman"/>
          <w:b/>
          <w:bCs/>
          <w:color w:val="000000"/>
        </w:rPr>
        <w:t>300% al +500%</w:t>
      </w:r>
    </w:p>
    <w:p w14:paraId="15EF0D6C" w14:textId="77777777" w:rsidR="00314DDB" w:rsidRPr="00314DDB" w:rsidRDefault="00314DDB">
      <w:pPr>
        <w:pStyle w:val="LO-normal"/>
        <w:jc w:val="both"/>
        <w:rPr>
          <w:rFonts w:eastAsia="Times New Roman" w:cs="Times New Roman"/>
          <w:b/>
          <w:bCs/>
          <w:color w:val="000000"/>
        </w:rPr>
      </w:pPr>
    </w:p>
    <w:p w14:paraId="619F8AB4" w14:textId="3B3D2D0A" w:rsidR="00AF059A" w:rsidRDefault="00314DDB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 questi a</w:t>
      </w:r>
      <w:r w:rsidR="005F680E">
        <w:rPr>
          <w:rFonts w:eastAsia="Times New Roman" w:cs="Times New Roman"/>
          <w:color w:val="000000"/>
        </w:rPr>
        <w:t>u</w:t>
      </w:r>
      <w:r>
        <w:rPr>
          <w:rFonts w:eastAsia="Times New Roman" w:cs="Times New Roman"/>
          <w:color w:val="000000"/>
        </w:rPr>
        <w:t xml:space="preserve">menti vanno aggiunti </w:t>
      </w:r>
      <w:r w:rsidR="005F680E">
        <w:rPr>
          <w:rFonts w:eastAsia="Times New Roman" w:cs="Times New Roman"/>
          <w:color w:val="000000"/>
        </w:rPr>
        <w:t xml:space="preserve">anche </w:t>
      </w:r>
      <w:r>
        <w:rPr>
          <w:rFonts w:eastAsia="Times New Roman" w:cs="Times New Roman"/>
          <w:color w:val="000000"/>
        </w:rPr>
        <w:t xml:space="preserve">quelli inerenti </w:t>
      </w:r>
      <w:proofErr w:type="gramStart"/>
      <w:r>
        <w:rPr>
          <w:rFonts w:eastAsia="Times New Roman" w:cs="Times New Roman"/>
          <w:color w:val="000000"/>
        </w:rPr>
        <w:t>le</w:t>
      </w:r>
      <w:proofErr w:type="gramEnd"/>
      <w:r>
        <w:rPr>
          <w:rFonts w:eastAsia="Times New Roman" w:cs="Times New Roman"/>
          <w:color w:val="000000"/>
        </w:rPr>
        <w:t xml:space="preserve"> spese generali ed il materiale di consumo</w:t>
      </w:r>
      <w:r w:rsidR="005F680E">
        <w:rPr>
          <w:rFonts w:eastAsia="Times New Roman" w:cs="Times New Roman"/>
          <w:color w:val="000000"/>
        </w:rPr>
        <w:t>.</w:t>
      </w:r>
    </w:p>
    <w:p w14:paraId="34F5A9C8" w14:textId="3EC70153" w:rsidR="00C1726B" w:rsidRDefault="00C1726B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Ricordiamo che all’interno della tariffa di manodopera sono comprese anche le operazioni di </w:t>
      </w:r>
      <w:r w:rsidR="00A41009">
        <w:rPr>
          <w:rFonts w:eastAsia="Times New Roman" w:cs="Times New Roman"/>
          <w:color w:val="000000"/>
        </w:rPr>
        <w:t>ricevimento del cliente, accettazione dell’auto nonché della completa parte amministrativa derivante dal servizio stesso.</w:t>
      </w:r>
    </w:p>
    <w:p w14:paraId="619F8AB5" w14:textId="4DD1B436" w:rsidR="00AF059A" w:rsidRDefault="00DA2950">
      <w:pPr>
        <w:pStyle w:val="LO-normal"/>
        <w:jc w:val="both"/>
      </w:pPr>
      <w:r>
        <w:t>Pertan</w:t>
      </w:r>
      <w:r w:rsidR="00540082">
        <w:t>t</w:t>
      </w:r>
      <w:r>
        <w:t xml:space="preserve">o si consiglia l’aumento delle tariffe </w:t>
      </w:r>
      <w:r w:rsidR="00540082">
        <w:t xml:space="preserve">di € 5,00 </w:t>
      </w:r>
      <w:proofErr w:type="spellStart"/>
      <w:r w:rsidR="00540082">
        <w:t>aulla</w:t>
      </w:r>
      <w:proofErr w:type="spellEnd"/>
      <w:r w:rsidR="00540082">
        <w:t xml:space="preserve"> manodopera e del 12% sui servizi </w:t>
      </w:r>
      <w:proofErr w:type="gramStart"/>
      <w:r w:rsidR="00540082">
        <w:t>“ a</w:t>
      </w:r>
      <w:proofErr w:type="gramEnd"/>
      <w:r w:rsidR="00540082">
        <w:t xml:space="preserve"> corpo”</w:t>
      </w:r>
      <w:r w:rsidR="00BE2447">
        <w:t>. Ovviamente ogni impresa dovrà adeguare il listino in ragione della propria situazione eco</w:t>
      </w:r>
      <w:r w:rsidR="00A46569">
        <w:t>n</w:t>
      </w:r>
      <w:r w:rsidR="00BE2447">
        <w:t>omico/</w:t>
      </w:r>
      <w:r w:rsidR="00A46569">
        <w:t>finanziaria/gestionale.</w:t>
      </w:r>
    </w:p>
    <w:p w14:paraId="619F8AB6" w14:textId="77777777" w:rsidR="00AF059A" w:rsidRDefault="00440569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Per le prestazioni di gommista </w:t>
      </w:r>
      <w:r>
        <w:t xml:space="preserve">è in continua </w:t>
      </w:r>
      <w:r>
        <w:rPr>
          <w:rFonts w:eastAsia="Times New Roman" w:cs="Times New Roman"/>
          <w:color w:val="000000"/>
        </w:rPr>
        <w:t xml:space="preserve">crescita </w:t>
      </w:r>
      <w:r>
        <w:t>il mercato</w:t>
      </w:r>
      <w:r>
        <w:rPr>
          <w:rFonts w:eastAsia="Times New Roman" w:cs="Times New Roman"/>
          <w:color w:val="000000"/>
        </w:rPr>
        <w:t xml:space="preserve"> </w:t>
      </w:r>
      <w:r>
        <w:t>on line</w:t>
      </w:r>
      <w:r>
        <w:rPr>
          <w:rFonts w:eastAsia="Times New Roman" w:cs="Times New Roman"/>
          <w:color w:val="000000"/>
        </w:rPr>
        <w:t xml:space="preserve"> </w:t>
      </w:r>
      <w:proofErr w:type="gramStart"/>
      <w:r>
        <w:rPr>
          <w:rFonts w:eastAsia="Times New Roman" w:cs="Times New Roman"/>
          <w:color w:val="000000"/>
        </w:rPr>
        <w:t>del</w:t>
      </w:r>
      <w:proofErr w:type="gramEnd"/>
      <w:r>
        <w:rPr>
          <w:rFonts w:eastAsia="Times New Roman" w:cs="Times New Roman"/>
          <w:color w:val="000000"/>
        </w:rPr>
        <w:t xml:space="preserve"> pneumatico, pertanto si suggerisce di incrementare la prestazione del montaggio pneumatici quando questi sono forniti dal cliente; questo per compensare il mancato margine normalmente ricavato dalla prestazione di vendita e montaggio dello pneumatico.</w:t>
      </w:r>
    </w:p>
    <w:p w14:paraId="619F8AB9" w14:textId="77777777" w:rsidR="00AF059A" w:rsidRDefault="00AF059A">
      <w:pPr>
        <w:pStyle w:val="LO-normal"/>
        <w:jc w:val="both"/>
        <w:rPr>
          <w:rFonts w:eastAsia="Times New Roman" w:cs="Times New Roman"/>
          <w:color w:val="000000"/>
        </w:rPr>
      </w:pPr>
    </w:p>
    <w:p w14:paraId="619F8ABC" w14:textId="65BBB4DE" w:rsidR="00AF059A" w:rsidRPr="00A46569" w:rsidRDefault="00440569">
      <w:pPr>
        <w:pStyle w:val="LO-normal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color w:val="000000"/>
        </w:rPr>
        <w:t>Ricordiamo, che da alcuni anni a questa parte, non è possibile fornire alle imprese cartelli con prezzi prestabiliti, in quanto ciò viola le leggi che disciplinano la libera concorrenza di mercato</w:t>
      </w:r>
      <w:r w:rsidR="0027359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(legge Antitrust).</w:t>
      </w:r>
      <w:r w:rsidR="0027359A">
        <w:rPr>
          <w:rFonts w:eastAsia="Times New Roman" w:cs="Times New Roman"/>
          <w:color w:val="000000"/>
        </w:rPr>
        <w:t xml:space="preserve"> </w:t>
      </w:r>
      <w:proofErr w:type="gramStart"/>
      <w:r w:rsidR="0027359A" w:rsidRPr="00C53AD5">
        <w:rPr>
          <w:rFonts w:eastAsia="Times New Roman" w:cs="Times New Roman"/>
          <w:b/>
          <w:bCs/>
          <w:color w:val="000000"/>
        </w:rPr>
        <w:t>PER</w:t>
      </w:r>
      <w:r w:rsidR="00C53AD5" w:rsidRPr="00C53AD5">
        <w:rPr>
          <w:rFonts w:eastAsia="Times New Roman" w:cs="Times New Roman"/>
          <w:b/>
          <w:bCs/>
          <w:color w:val="000000"/>
        </w:rPr>
        <w:t>TANTO</w:t>
      </w:r>
      <w:proofErr w:type="gramEnd"/>
      <w:r w:rsidR="0027359A" w:rsidRPr="00C53AD5">
        <w:rPr>
          <w:rFonts w:eastAsia="Times New Roman" w:cs="Times New Roman"/>
          <w:b/>
          <w:bCs/>
          <w:color w:val="000000"/>
        </w:rPr>
        <w:t xml:space="preserve"> L</w:t>
      </w:r>
      <w:r w:rsidR="00C53AD5" w:rsidRPr="00C53AD5">
        <w:rPr>
          <w:rFonts w:eastAsia="Times New Roman" w:cs="Times New Roman"/>
          <w:b/>
          <w:bCs/>
          <w:color w:val="000000"/>
        </w:rPr>
        <w:t>A</w:t>
      </w:r>
      <w:r w:rsidR="0027359A" w:rsidRPr="00C53AD5">
        <w:rPr>
          <w:rFonts w:eastAsia="Times New Roman" w:cs="Times New Roman"/>
          <w:b/>
          <w:bCs/>
          <w:color w:val="000000"/>
        </w:rPr>
        <w:t xml:space="preserve"> PRESENTE COMUNI</w:t>
      </w:r>
      <w:r w:rsidR="00E0535B">
        <w:rPr>
          <w:rFonts w:eastAsia="Times New Roman" w:cs="Times New Roman"/>
          <w:b/>
          <w:bCs/>
          <w:color w:val="000000"/>
        </w:rPr>
        <w:t>C</w:t>
      </w:r>
      <w:r w:rsidR="0027359A" w:rsidRPr="00C53AD5">
        <w:rPr>
          <w:rFonts w:eastAsia="Times New Roman" w:cs="Times New Roman"/>
          <w:b/>
          <w:bCs/>
          <w:color w:val="000000"/>
        </w:rPr>
        <w:t>AZIONE E’ INDICATIVA E L’AUTORIPARATORE DOVRA’ ESPORRE UN PROPRIO</w:t>
      </w:r>
      <w:r w:rsidR="00C53AD5" w:rsidRPr="00C53AD5">
        <w:rPr>
          <w:rFonts w:eastAsia="Times New Roman" w:cs="Times New Roman"/>
          <w:b/>
          <w:bCs/>
          <w:color w:val="000000"/>
        </w:rPr>
        <w:t xml:space="preserve"> TARIFFARIO.</w:t>
      </w:r>
      <w:bookmarkStart w:id="0" w:name="_GoBack"/>
      <w:bookmarkEnd w:id="0"/>
    </w:p>
    <w:p w14:paraId="619F8ABD" w14:textId="77777777" w:rsidR="00AF059A" w:rsidRDefault="00AF059A">
      <w:pPr>
        <w:pStyle w:val="LO-normal"/>
        <w:jc w:val="both"/>
        <w:rPr>
          <w:rFonts w:eastAsia="Times New Roman" w:cs="Times New Roman"/>
          <w:color w:val="000000"/>
        </w:rPr>
      </w:pPr>
    </w:p>
    <w:p w14:paraId="619F8ABE" w14:textId="77777777" w:rsidR="00AF059A" w:rsidRDefault="00440569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Cordiali saluti</w:t>
      </w:r>
    </w:p>
    <w:p w14:paraId="619F8ABF" w14:textId="77777777" w:rsidR="00AF059A" w:rsidRDefault="00AF059A">
      <w:pPr>
        <w:pStyle w:val="LO-normal"/>
        <w:jc w:val="both"/>
        <w:rPr>
          <w:rFonts w:eastAsia="Times New Roman" w:cs="Times New Roman"/>
          <w:color w:val="000000"/>
        </w:rPr>
      </w:pPr>
    </w:p>
    <w:p w14:paraId="619F8AC0" w14:textId="77777777" w:rsidR="00AF059A" w:rsidRDefault="00440569">
      <w:pPr>
        <w:pStyle w:val="LO-normal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Allegati: </w:t>
      </w:r>
    </w:p>
    <w:p w14:paraId="619F8AC1" w14:textId="77777777" w:rsidR="00AF059A" w:rsidRDefault="00440569">
      <w:pPr>
        <w:pStyle w:val="LO-normal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Tariffe Meccatronici</w:t>
      </w:r>
    </w:p>
    <w:p w14:paraId="619F8AC2" w14:textId="77777777" w:rsidR="00AF059A" w:rsidRDefault="00440569">
      <w:pPr>
        <w:pStyle w:val="LO-normal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Tariffe Gommisti</w:t>
      </w:r>
    </w:p>
    <w:p w14:paraId="619F8AC3" w14:textId="77777777" w:rsidR="00AF059A" w:rsidRDefault="00440569">
      <w:pPr>
        <w:pStyle w:val="LO-normal"/>
        <w:numPr>
          <w:ilvl w:val="0"/>
          <w:numId w:val="1"/>
        </w:numPr>
        <w:ind w:left="426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Tariffe Carrozzeria</w:t>
      </w:r>
    </w:p>
    <w:p w14:paraId="619F8AC4" w14:textId="77777777" w:rsidR="00AF059A" w:rsidRDefault="00AF059A">
      <w:pPr>
        <w:pStyle w:val="LO-normal"/>
        <w:jc w:val="both"/>
        <w:rPr>
          <w:rFonts w:eastAsia="Times New Roman" w:cs="Times New Roman"/>
          <w:color w:val="000000"/>
        </w:rPr>
      </w:pPr>
    </w:p>
    <w:p w14:paraId="619F8AC5" w14:textId="77777777" w:rsidR="00AF059A" w:rsidRDefault="00440569">
      <w:pPr>
        <w:pStyle w:val="LO-normal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p.   CNA UNIONE SERVIZI/AUTORIPARAZIONE</w:t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  <w:t xml:space="preserve">   </w:t>
      </w:r>
      <w:r>
        <w:rPr>
          <w:rFonts w:eastAsia="Times New Roman" w:cs="Times New Roman"/>
          <w:b/>
          <w:i/>
          <w:color w:val="000000"/>
        </w:rPr>
        <w:tab/>
        <w:t xml:space="preserve"> Franco Spaggiari</w:t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</w:r>
      <w:r>
        <w:rPr>
          <w:rFonts w:eastAsia="Times New Roman" w:cs="Times New Roman"/>
          <w:b/>
          <w:i/>
          <w:color w:val="000000"/>
        </w:rPr>
        <w:tab/>
        <w:t xml:space="preserve">           </w:t>
      </w:r>
    </w:p>
    <w:p w14:paraId="619F8AC6" w14:textId="1A394A9D" w:rsidR="00AF059A" w:rsidRDefault="00440569">
      <w:pPr>
        <w:pStyle w:val="LO-normal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 p.  LAPAM FEDERIMPRESA/ AUTORIPARAZIONE</w:t>
      </w:r>
      <w:r>
        <w:rPr>
          <w:rFonts w:eastAsia="Times New Roman" w:cs="Times New Roman"/>
          <w:b/>
          <w:i/>
          <w:color w:val="000000"/>
        </w:rPr>
        <w:tab/>
      </w:r>
      <w:r>
        <w:rPr>
          <w:b/>
          <w:i/>
        </w:rPr>
        <w:t xml:space="preserve">                  </w:t>
      </w:r>
      <w:r w:rsidR="00C53AD5">
        <w:rPr>
          <w:rFonts w:eastAsia="Times New Roman" w:cs="Times New Roman"/>
          <w:b/>
          <w:i/>
          <w:color w:val="000000"/>
        </w:rPr>
        <w:tab/>
        <w:t>Livio Lazzari</w:t>
      </w:r>
    </w:p>
    <w:sectPr w:rsidR="00AF059A">
      <w:pgSz w:w="11906" w:h="16838"/>
      <w:pgMar w:top="993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767E7"/>
    <w:multiLevelType w:val="multilevel"/>
    <w:tmpl w:val="B81E0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9609D8"/>
    <w:multiLevelType w:val="multilevel"/>
    <w:tmpl w:val="9D0098AA"/>
    <w:lvl w:ilvl="0">
      <w:start w:val="14"/>
      <w:numFmt w:val="bullet"/>
      <w:lvlText w:val="-"/>
      <w:lvlJc w:val="left"/>
      <w:pPr>
        <w:tabs>
          <w:tab w:val="num" w:pos="720"/>
        </w:tabs>
        <w:ind w:left="577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64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7215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7935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86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9375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10095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108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11535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9A"/>
    <w:rsid w:val="000E3765"/>
    <w:rsid w:val="0027359A"/>
    <w:rsid w:val="002E096D"/>
    <w:rsid w:val="00314DDB"/>
    <w:rsid w:val="003E4E54"/>
    <w:rsid w:val="00440569"/>
    <w:rsid w:val="00513E27"/>
    <w:rsid w:val="00540082"/>
    <w:rsid w:val="00551414"/>
    <w:rsid w:val="00556AFB"/>
    <w:rsid w:val="005F680E"/>
    <w:rsid w:val="006C6032"/>
    <w:rsid w:val="0071777D"/>
    <w:rsid w:val="00903C0F"/>
    <w:rsid w:val="0099415B"/>
    <w:rsid w:val="00A41009"/>
    <w:rsid w:val="00A46569"/>
    <w:rsid w:val="00AF059A"/>
    <w:rsid w:val="00BE2447"/>
    <w:rsid w:val="00C02725"/>
    <w:rsid w:val="00C1726B"/>
    <w:rsid w:val="00C53AD5"/>
    <w:rsid w:val="00DA2950"/>
    <w:rsid w:val="00E0535B"/>
    <w:rsid w:val="00E9202C"/>
    <w:rsid w:val="00ED33BF"/>
    <w:rsid w:val="00FF3222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8AA9"/>
  <w15:docId w15:val="{FD84F7E5-ECC2-4577-9A3C-316999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oto Serif CJK SC" w:hAnsi="Times New Roman" w:cs="Lohit Devanagari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Spaggiari Franco</dc:creator>
  <dc:description/>
  <cp:lastModifiedBy>Spaggiari Franco</cp:lastModifiedBy>
  <cp:revision>6</cp:revision>
  <dcterms:created xsi:type="dcterms:W3CDTF">2023-03-21T15:09:00Z</dcterms:created>
  <dcterms:modified xsi:type="dcterms:W3CDTF">2023-03-22T16:52:00Z</dcterms:modified>
  <dc:language>it-IT</dc:language>
</cp:coreProperties>
</file>